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DE661" w14:textId="1B5B8D00" w:rsidR="005839B7" w:rsidRDefault="005839B7" w:rsidP="00BD1194">
      <w:pPr>
        <w:pStyle w:val="Heading1"/>
        <w:jc w:val="center"/>
        <w:rPr>
          <w:rFonts w:ascii="Book Antiqua" w:hAnsi="Book Antiqua" w:cs="Courier New"/>
        </w:rPr>
      </w:pPr>
      <w:r>
        <w:rPr>
          <w:rFonts w:ascii="Book Antiqua" w:hAnsi="Book Antiqua" w:cs="Courier New"/>
        </w:rPr>
        <w:t xml:space="preserve"> </w:t>
      </w:r>
      <w:r w:rsidR="00BD1194" w:rsidRPr="00BD1194">
        <w:rPr>
          <w:rFonts w:ascii="Book Antiqua" w:hAnsi="Book Antiqua" w:cs="Courier New"/>
          <w:noProof/>
        </w:rPr>
        <w:drawing>
          <wp:inline distT="0" distB="0" distL="0" distR="0" wp14:anchorId="45F0A2A3" wp14:editId="510FF049">
            <wp:extent cx="4341494" cy="1228725"/>
            <wp:effectExtent l="0" t="0" r="2540" b="0"/>
            <wp:docPr id="1" name="Picture 1" descr="F:\RAC\Originals\LOGO\texas regional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C\Originals\LOGO\texas regional logo_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604" cy="1238379"/>
                    </a:xfrm>
                    <a:prstGeom prst="rect">
                      <a:avLst/>
                    </a:prstGeom>
                    <a:noFill/>
                    <a:ln>
                      <a:noFill/>
                    </a:ln>
                  </pic:spPr>
                </pic:pic>
              </a:graphicData>
            </a:graphic>
          </wp:inline>
        </w:drawing>
      </w:r>
    </w:p>
    <w:p w14:paraId="6A270A7D" w14:textId="1C216E1E" w:rsidR="005839B7" w:rsidRDefault="005839B7" w:rsidP="005839B7">
      <w:r>
        <w:rPr>
          <w:rFonts w:ascii="Microsoft Sans Serif" w:hAnsi="Microsoft Sans Serif"/>
          <w:b/>
        </w:rPr>
        <w:t xml:space="preserve">        </w:t>
      </w:r>
    </w:p>
    <w:p w14:paraId="4C81A130" w14:textId="77777777" w:rsidR="005839B7" w:rsidRPr="00D729A6" w:rsidRDefault="005839B7" w:rsidP="00BD1194">
      <w:pPr>
        <w:jc w:val="center"/>
        <w:rPr>
          <w:b/>
          <w:color w:val="345A8A"/>
          <w:sz w:val="32"/>
          <w:szCs w:val="32"/>
        </w:rPr>
      </w:pPr>
      <w:r w:rsidRPr="00D729A6">
        <w:rPr>
          <w:b/>
          <w:color w:val="345A8A"/>
          <w:sz w:val="32"/>
          <w:szCs w:val="32"/>
        </w:rPr>
        <w:t>BY-LAWS</w:t>
      </w:r>
    </w:p>
    <w:p w14:paraId="24119DDC" w14:textId="77777777" w:rsidR="005839B7" w:rsidRDefault="005839B7" w:rsidP="005839B7">
      <w:pPr>
        <w:ind w:left="720" w:hanging="720"/>
        <w:rPr>
          <w:bCs/>
          <w:iCs/>
        </w:rPr>
      </w:pPr>
    </w:p>
    <w:p w14:paraId="52E1B838" w14:textId="318FCED3" w:rsidR="005839B7" w:rsidRDefault="005839B7" w:rsidP="005839B7">
      <w:pPr>
        <w:ind w:left="720" w:hanging="720"/>
        <w:rPr>
          <w:bCs/>
          <w:iCs/>
        </w:rPr>
      </w:pPr>
      <w:r>
        <w:rPr>
          <w:bCs/>
          <w:iCs/>
        </w:rPr>
        <w:t>EFFECTIVE DATE:</w:t>
      </w:r>
      <w:r>
        <w:rPr>
          <w:bCs/>
          <w:iCs/>
        </w:rPr>
        <w:tab/>
      </w:r>
      <w:r>
        <w:rPr>
          <w:bCs/>
          <w:iCs/>
        </w:rPr>
        <w:tab/>
      </w:r>
      <w:r w:rsidR="009362A3">
        <w:rPr>
          <w:bCs/>
          <w:iCs/>
        </w:rPr>
        <w:t>02/</w:t>
      </w:r>
      <w:r w:rsidR="0084531E">
        <w:rPr>
          <w:bCs/>
          <w:iCs/>
        </w:rPr>
        <w:t>20</w:t>
      </w:r>
      <w:r w:rsidR="009362A3">
        <w:rPr>
          <w:bCs/>
          <w:iCs/>
        </w:rPr>
        <w:t>15</w:t>
      </w:r>
    </w:p>
    <w:p w14:paraId="38651822" w14:textId="0B810DC9" w:rsidR="005839B7" w:rsidRDefault="005839B7" w:rsidP="005839B7">
      <w:pPr>
        <w:ind w:left="720" w:hanging="720"/>
        <w:rPr>
          <w:bCs/>
          <w:iCs/>
        </w:rPr>
      </w:pPr>
      <w:r>
        <w:rPr>
          <w:bCs/>
          <w:iCs/>
        </w:rPr>
        <w:t>REVIEWED</w:t>
      </w:r>
      <w:r w:rsidR="009362A3">
        <w:rPr>
          <w:bCs/>
          <w:iCs/>
        </w:rPr>
        <w:t>/REVISED</w:t>
      </w:r>
      <w:r>
        <w:rPr>
          <w:bCs/>
          <w:iCs/>
        </w:rPr>
        <w:t>:</w:t>
      </w:r>
      <w:r>
        <w:rPr>
          <w:bCs/>
          <w:iCs/>
        </w:rPr>
        <w:tab/>
      </w:r>
      <w:r w:rsidR="0084531E">
        <w:rPr>
          <w:bCs/>
          <w:iCs/>
        </w:rPr>
        <w:t>04/20</w:t>
      </w:r>
      <w:r w:rsidR="009C0BDE">
        <w:rPr>
          <w:bCs/>
          <w:iCs/>
        </w:rPr>
        <w:t>20</w:t>
      </w:r>
    </w:p>
    <w:sdt>
      <w:sdtPr>
        <w:rPr>
          <w:rFonts w:ascii="Arial" w:eastAsia="Times New Roman" w:hAnsi="Arial"/>
          <w:b w:val="0"/>
          <w:bCs w:val="0"/>
          <w:color w:val="auto"/>
          <w:sz w:val="24"/>
          <w:szCs w:val="20"/>
          <w:lang w:eastAsia="en-US"/>
        </w:rPr>
        <w:id w:val="-1841610133"/>
        <w:docPartObj>
          <w:docPartGallery w:val="Table of Contents"/>
          <w:docPartUnique/>
        </w:docPartObj>
      </w:sdtPr>
      <w:sdtEndPr>
        <w:rPr>
          <w:noProof/>
        </w:rPr>
      </w:sdtEndPr>
      <w:sdtContent>
        <w:p w14:paraId="69CB6BEE" w14:textId="77777777" w:rsidR="00C21D67" w:rsidRDefault="00C21D67">
          <w:pPr>
            <w:pStyle w:val="TOCHeading"/>
          </w:pPr>
          <w:r>
            <w:t>Contents</w:t>
          </w:r>
        </w:p>
        <w:p w14:paraId="3BF887CA" w14:textId="06F42234" w:rsidR="00C21D67" w:rsidRDefault="00C21D67">
          <w:pPr>
            <w:pStyle w:val="TOC1"/>
            <w:tabs>
              <w:tab w:val="right" w:leader="dot" w:pos="8630"/>
            </w:tabs>
            <w:rPr>
              <w:rFonts w:eastAsiaTheme="minorEastAsia" w:cstheme="minorBidi"/>
              <w:b w:val="0"/>
              <w:noProof/>
              <w:sz w:val="22"/>
              <w:szCs w:val="22"/>
            </w:rPr>
          </w:pPr>
          <w:r>
            <w:fldChar w:fldCharType="begin"/>
          </w:r>
          <w:r>
            <w:instrText xml:space="preserve"> TOC \o "1-3" \h \z \u </w:instrText>
          </w:r>
          <w:r>
            <w:fldChar w:fldCharType="separate"/>
          </w:r>
        </w:p>
        <w:p w14:paraId="487E33AA" w14:textId="77777777" w:rsidR="00C21D67" w:rsidRDefault="00E36DFD">
          <w:pPr>
            <w:pStyle w:val="TOC1"/>
            <w:tabs>
              <w:tab w:val="right" w:leader="dot" w:pos="8630"/>
            </w:tabs>
            <w:rPr>
              <w:rFonts w:eastAsiaTheme="minorEastAsia" w:cstheme="minorBidi"/>
              <w:b w:val="0"/>
              <w:noProof/>
              <w:sz w:val="22"/>
              <w:szCs w:val="22"/>
            </w:rPr>
          </w:pPr>
          <w:hyperlink w:anchor="_Toc410982573" w:history="1">
            <w:r w:rsidR="00C21D67" w:rsidRPr="00221618">
              <w:rPr>
                <w:rStyle w:val="Hyperlink"/>
                <w:noProof/>
              </w:rPr>
              <w:t>Article I: Organization Name</w:t>
            </w:r>
            <w:r w:rsidR="00C21D67">
              <w:rPr>
                <w:noProof/>
                <w:webHidden/>
              </w:rPr>
              <w:tab/>
            </w:r>
            <w:r w:rsidR="00C21D67">
              <w:rPr>
                <w:noProof/>
                <w:webHidden/>
              </w:rPr>
              <w:fldChar w:fldCharType="begin"/>
            </w:r>
            <w:r w:rsidR="00C21D67">
              <w:rPr>
                <w:noProof/>
                <w:webHidden/>
              </w:rPr>
              <w:instrText xml:space="preserve"> PAGEREF _Toc410982573 \h </w:instrText>
            </w:r>
            <w:r w:rsidR="00C21D67">
              <w:rPr>
                <w:noProof/>
                <w:webHidden/>
              </w:rPr>
            </w:r>
            <w:r w:rsidR="00C21D67">
              <w:rPr>
                <w:noProof/>
                <w:webHidden/>
              </w:rPr>
              <w:fldChar w:fldCharType="separate"/>
            </w:r>
            <w:r w:rsidR="00C21D67">
              <w:rPr>
                <w:noProof/>
                <w:webHidden/>
              </w:rPr>
              <w:t>2</w:t>
            </w:r>
            <w:r w:rsidR="00C21D67">
              <w:rPr>
                <w:noProof/>
                <w:webHidden/>
              </w:rPr>
              <w:fldChar w:fldCharType="end"/>
            </w:r>
          </w:hyperlink>
        </w:p>
        <w:p w14:paraId="2C90CE16" w14:textId="77777777" w:rsidR="00C21D67" w:rsidRDefault="00E36DFD">
          <w:pPr>
            <w:pStyle w:val="TOC1"/>
            <w:tabs>
              <w:tab w:val="right" w:leader="dot" w:pos="8630"/>
            </w:tabs>
            <w:rPr>
              <w:rFonts w:eastAsiaTheme="minorEastAsia" w:cstheme="minorBidi"/>
              <w:b w:val="0"/>
              <w:noProof/>
              <w:sz w:val="22"/>
              <w:szCs w:val="22"/>
            </w:rPr>
          </w:pPr>
          <w:hyperlink w:anchor="_Toc410982574" w:history="1">
            <w:r w:rsidR="00C21D67" w:rsidRPr="00221618">
              <w:rPr>
                <w:rStyle w:val="Hyperlink"/>
                <w:noProof/>
              </w:rPr>
              <w:t>Article II: Definitions</w:t>
            </w:r>
            <w:r w:rsidR="00C21D67">
              <w:rPr>
                <w:noProof/>
                <w:webHidden/>
              </w:rPr>
              <w:tab/>
            </w:r>
            <w:r w:rsidR="00C21D67">
              <w:rPr>
                <w:noProof/>
                <w:webHidden/>
              </w:rPr>
              <w:fldChar w:fldCharType="begin"/>
            </w:r>
            <w:r w:rsidR="00C21D67">
              <w:rPr>
                <w:noProof/>
                <w:webHidden/>
              </w:rPr>
              <w:instrText xml:space="preserve"> PAGEREF _Toc410982574 \h </w:instrText>
            </w:r>
            <w:r w:rsidR="00C21D67">
              <w:rPr>
                <w:noProof/>
                <w:webHidden/>
              </w:rPr>
            </w:r>
            <w:r w:rsidR="00C21D67">
              <w:rPr>
                <w:noProof/>
                <w:webHidden/>
              </w:rPr>
              <w:fldChar w:fldCharType="separate"/>
            </w:r>
            <w:r w:rsidR="00C21D67">
              <w:rPr>
                <w:noProof/>
                <w:webHidden/>
              </w:rPr>
              <w:t>2</w:t>
            </w:r>
            <w:r w:rsidR="00C21D67">
              <w:rPr>
                <w:noProof/>
                <w:webHidden/>
              </w:rPr>
              <w:fldChar w:fldCharType="end"/>
            </w:r>
          </w:hyperlink>
        </w:p>
        <w:p w14:paraId="4A3EE6DA" w14:textId="77777777" w:rsidR="00C21D67" w:rsidRDefault="00E36DFD">
          <w:pPr>
            <w:pStyle w:val="TOC1"/>
            <w:tabs>
              <w:tab w:val="right" w:leader="dot" w:pos="8630"/>
            </w:tabs>
            <w:rPr>
              <w:rFonts w:eastAsiaTheme="minorEastAsia" w:cstheme="minorBidi"/>
              <w:b w:val="0"/>
              <w:noProof/>
              <w:sz w:val="22"/>
              <w:szCs w:val="22"/>
            </w:rPr>
          </w:pPr>
          <w:hyperlink w:anchor="_Toc410982575" w:history="1">
            <w:r w:rsidR="00C21D67" w:rsidRPr="00221618">
              <w:rPr>
                <w:rStyle w:val="Hyperlink"/>
                <w:noProof/>
              </w:rPr>
              <w:t>Article III: Mission Statement</w:t>
            </w:r>
            <w:r w:rsidR="00C21D67">
              <w:rPr>
                <w:noProof/>
                <w:webHidden/>
              </w:rPr>
              <w:tab/>
            </w:r>
            <w:r w:rsidR="00C21D67">
              <w:rPr>
                <w:noProof/>
                <w:webHidden/>
              </w:rPr>
              <w:fldChar w:fldCharType="begin"/>
            </w:r>
            <w:r w:rsidR="00C21D67">
              <w:rPr>
                <w:noProof/>
                <w:webHidden/>
              </w:rPr>
              <w:instrText xml:space="preserve"> PAGEREF _Toc410982575 \h </w:instrText>
            </w:r>
            <w:r w:rsidR="00C21D67">
              <w:rPr>
                <w:noProof/>
                <w:webHidden/>
              </w:rPr>
            </w:r>
            <w:r w:rsidR="00C21D67">
              <w:rPr>
                <w:noProof/>
                <w:webHidden/>
              </w:rPr>
              <w:fldChar w:fldCharType="separate"/>
            </w:r>
            <w:r w:rsidR="00C21D67">
              <w:rPr>
                <w:noProof/>
                <w:webHidden/>
              </w:rPr>
              <w:t>2</w:t>
            </w:r>
            <w:r w:rsidR="00C21D67">
              <w:rPr>
                <w:noProof/>
                <w:webHidden/>
              </w:rPr>
              <w:fldChar w:fldCharType="end"/>
            </w:r>
          </w:hyperlink>
        </w:p>
        <w:p w14:paraId="6A2B1042" w14:textId="77777777" w:rsidR="00C21D67" w:rsidRDefault="00E36DFD">
          <w:pPr>
            <w:pStyle w:val="TOC1"/>
            <w:tabs>
              <w:tab w:val="right" w:leader="dot" w:pos="8630"/>
            </w:tabs>
            <w:rPr>
              <w:rFonts w:eastAsiaTheme="minorEastAsia" w:cstheme="minorBidi"/>
              <w:b w:val="0"/>
              <w:noProof/>
              <w:sz w:val="22"/>
              <w:szCs w:val="22"/>
            </w:rPr>
          </w:pPr>
          <w:hyperlink w:anchor="_Toc410982576" w:history="1">
            <w:r w:rsidR="00C21D67" w:rsidRPr="00221618">
              <w:rPr>
                <w:rStyle w:val="Hyperlink"/>
                <w:noProof/>
              </w:rPr>
              <w:t>Article IV: Participating Entities</w:t>
            </w:r>
            <w:r w:rsidR="00C21D67">
              <w:rPr>
                <w:noProof/>
                <w:webHidden/>
              </w:rPr>
              <w:tab/>
            </w:r>
            <w:r w:rsidR="00C21D67">
              <w:rPr>
                <w:noProof/>
                <w:webHidden/>
              </w:rPr>
              <w:fldChar w:fldCharType="begin"/>
            </w:r>
            <w:r w:rsidR="00C21D67">
              <w:rPr>
                <w:noProof/>
                <w:webHidden/>
              </w:rPr>
              <w:instrText xml:space="preserve"> PAGEREF _Toc410982576 \h </w:instrText>
            </w:r>
            <w:r w:rsidR="00C21D67">
              <w:rPr>
                <w:noProof/>
                <w:webHidden/>
              </w:rPr>
            </w:r>
            <w:r w:rsidR="00C21D67">
              <w:rPr>
                <w:noProof/>
                <w:webHidden/>
              </w:rPr>
              <w:fldChar w:fldCharType="separate"/>
            </w:r>
            <w:r w:rsidR="00C21D67">
              <w:rPr>
                <w:noProof/>
                <w:webHidden/>
              </w:rPr>
              <w:t>2</w:t>
            </w:r>
            <w:r w:rsidR="00C21D67">
              <w:rPr>
                <w:noProof/>
                <w:webHidden/>
              </w:rPr>
              <w:fldChar w:fldCharType="end"/>
            </w:r>
          </w:hyperlink>
        </w:p>
        <w:p w14:paraId="111BB6BB" w14:textId="77777777" w:rsidR="00C21D67" w:rsidRDefault="00E36DFD">
          <w:pPr>
            <w:pStyle w:val="TOC1"/>
            <w:tabs>
              <w:tab w:val="right" w:leader="dot" w:pos="8630"/>
            </w:tabs>
            <w:rPr>
              <w:rFonts w:eastAsiaTheme="minorEastAsia" w:cstheme="minorBidi"/>
              <w:b w:val="0"/>
              <w:noProof/>
              <w:sz w:val="22"/>
              <w:szCs w:val="22"/>
            </w:rPr>
          </w:pPr>
          <w:hyperlink w:anchor="_Toc410982577" w:history="1">
            <w:r w:rsidR="00C21D67" w:rsidRPr="00221618">
              <w:rPr>
                <w:rStyle w:val="Hyperlink"/>
                <w:noProof/>
              </w:rPr>
              <w:t>Article V: General Membership</w:t>
            </w:r>
            <w:r w:rsidR="00C21D67">
              <w:rPr>
                <w:noProof/>
                <w:webHidden/>
              </w:rPr>
              <w:tab/>
            </w:r>
            <w:r w:rsidR="00C21D67">
              <w:rPr>
                <w:noProof/>
                <w:webHidden/>
              </w:rPr>
              <w:fldChar w:fldCharType="begin"/>
            </w:r>
            <w:r w:rsidR="00C21D67">
              <w:rPr>
                <w:noProof/>
                <w:webHidden/>
              </w:rPr>
              <w:instrText xml:space="preserve"> PAGEREF _Toc410982577 \h </w:instrText>
            </w:r>
            <w:r w:rsidR="00C21D67">
              <w:rPr>
                <w:noProof/>
                <w:webHidden/>
              </w:rPr>
            </w:r>
            <w:r w:rsidR="00C21D67">
              <w:rPr>
                <w:noProof/>
                <w:webHidden/>
              </w:rPr>
              <w:fldChar w:fldCharType="separate"/>
            </w:r>
            <w:r w:rsidR="00C21D67">
              <w:rPr>
                <w:noProof/>
                <w:webHidden/>
              </w:rPr>
              <w:t>3</w:t>
            </w:r>
            <w:r w:rsidR="00C21D67">
              <w:rPr>
                <w:noProof/>
                <w:webHidden/>
              </w:rPr>
              <w:fldChar w:fldCharType="end"/>
            </w:r>
          </w:hyperlink>
        </w:p>
        <w:p w14:paraId="6F3DD5FC" w14:textId="77777777" w:rsidR="00C21D67" w:rsidRDefault="00E36DFD">
          <w:pPr>
            <w:pStyle w:val="TOC1"/>
            <w:tabs>
              <w:tab w:val="right" w:leader="dot" w:pos="8630"/>
            </w:tabs>
            <w:rPr>
              <w:rFonts w:eastAsiaTheme="minorEastAsia" w:cstheme="minorBidi"/>
              <w:b w:val="0"/>
              <w:noProof/>
              <w:sz w:val="22"/>
              <w:szCs w:val="22"/>
            </w:rPr>
          </w:pPr>
          <w:hyperlink w:anchor="_Toc410982578" w:history="1">
            <w:r w:rsidR="00C21D67" w:rsidRPr="00221618">
              <w:rPr>
                <w:rStyle w:val="Hyperlink"/>
                <w:noProof/>
              </w:rPr>
              <w:t>Article VI: Operation of the Organization</w:t>
            </w:r>
            <w:r w:rsidR="00C21D67">
              <w:rPr>
                <w:noProof/>
                <w:webHidden/>
              </w:rPr>
              <w:tab/>
            </w:r>
            <w:r w:rsidR="00C21D67">
              <w:rPr>
                <w:noProof/>
                <w:webHidden/>
              </w:rPr>
              <w:fldChar w:fldCharType="begin"/>
            </w:r>
            <w:r w:rsidR="00C21D67">
              <w:rPr>
                <w:noProof/>
                <w:webHidden/>
              </w:rPr>
              <w:instrText xml:space="preserve"> PAGEREF _Toc410982578 \h </w:instrText>
            </w:r>
            <w:r w:rsidR="00C21D67">
              <w:rPr>
                <w:noProof/>
                <w:webHidden/>
              </w:rPr>
            </w:r>
            <w:r w:rsidR="00C21D67">
              <w:rPr>
                <w:noProof/>
                <w:webHidden/>
              </w:rPr>
              <w:fldChar w:fldCharType="separate"/>
            </w:r>
            <w:r w:rsidR="00C21D67">
              <w:rPr>
                <w:noProof/>
                <w:webHidden/>
              </w:rPr>
              <w:t>3</w:t>
            </w:r>
            <w:r w:rsidR="00C21D67">
              <w:rPr>
                <w:noProof/>
                <w:webHidden/>
              </w:rPr>
              <w:fldChar w:fldCharType="end"/>
            </w:r>
          </w:hyperlink>
        </w:p>
        <w:p w14:paraId="32470B46" w14:textId="77777777" w:rsidR="00C21D67" w:rsidRDefault="00E36DFD">
          <w:pPr>
            <w:pStyle w:val="TOC1"/>
            <w:tabs>
              <w:tab w:val="right" w:leader="dot" w:pos="8630"/>
            </w:tabs>
            <w:rPr>
              <w:rFonts w:eastAsiaTheme="minorEastAsia" w:cstheme="minorBidi"/>
              <w:b w:val="0"/>
              <w:noProof/>
              <w:sz w:val="22"/>
              <w:szCs w:val="22"/>
            </w:rPr>
          </w:pPr>
          <w:hyperlink w:anchor="_Toc410982579" w:history="1">
            <w:r w:rsidR="00C21D67" w:rsidRPr="00221618">
              <w:rPr>
                <w:rStyle w:val="Hyperlink"/>
                <w:noProof/>
              </w:rPr>
              <w:t>Article VII: Officers</w:t>
            </w:r>
            <w:r w:rsidR="00C21D67">
              <w:rPr>
                <w:noProof/>
                <w:webHidden/>
              </w:rPr>
              <w:tab/>
            </w:r>
            <w:r w:rsidR="00C21D67">
              <w:rPr>
                <w:noProof/>
                <w:webHidden/>
              </w:rPr>
              <w:fldChar w:fldCharType="begin"/>
            </w:r>
            <w:r w:rsidR="00C21D67">
              <w:rPr>
                <w:noProof/>
                <w:webHidden/>
              </w:rPr>
              <w:instrText xml:space="preserve"> PAGEREF _Toc410982579 \h </w:instrText>
            </w:r>
            <w:r w:rsidR="00C21D67">
              <w:rPr>
                <w:noProof/>
                <w:webHidden/>
              </w:rPr>
            </w:r>
            <w:r w:rsidR="00C21D67">
              <w:rPr>
                <w:noProof/>
                <w:webHidden/>
              </w:rPr>
              <w:fldChar w:fldCharType="separate"/>
            </w:r>
            <w:r w:rsidR="00C21D67">
              <w:rPr>
                <w:noProof/>
                <w:webHidden/>
              </w:rPr>
              <w:t>4</w:t>
            </w:r>
            <w:r w:rsidR="00C21D67">
              <w:rPr>
                <w:noProof/>
                <w:webHidden/>
              </w:rPr>
              <w:fldChar w:fldCharType="end"/>
            </w:r>
          </w:hyperlink>
        </w:p>
        <w:p w14:paraId="6A885777" w14:textId="77777777" w:rsidR="00C21D67" w:rsidRDefault="00E36DFD">
          <w:pPr>
            <w:pStyle w:val="TOC1"/>
            <w:tabs>
              <w:tab w:val="right" w:leader="dot" w:pos="8630"/>
            </w:tabs>
            <w:rPr>
              <w:rFonts w:eastAsiaTheme="minorEastAsia" w:cstheme="minorBidi"/>
              <w:b w:val="0"/>
              <w:noProof/>
              <w:sz w:val="22"/>
              <w:szCs w:val="22"/>
            </w:rPr>
          </w:pPr>
          <w:hyperlink w:anchor="_Toc410982580" w:history="1">
            <w:r w:rsidR="00C21D67" w:rsidRPr="00221618">
              <w:rPr>
                <w:rStyle w:val="Hyperlink"/>
                <w:noProof/>
              </w:rPr>
              <w:t>Article VIII: Committees</w:t>
            </w:r>
            <w:r w:rsidR="00C21D67">
              <w:rPr>
                <w:noProof/>
                <w:webHidden/>
              </w:rPr>
              <w:tab/>
            </w:r>
            <w:r w:rsidR="00C21D67">
              <w:rPr>
                <w:noProof/>
                <w:webHidden/>
              </w:rPr>
              <w:fldChar w:fldCharType="begin"/>
            </w:r>
            <w:r w:rsidR="00C21D67">
              <w:rPr>
                <w:noProof/>
                <w:webHidden/>
              </w:rPr>
              <w:instrText xml:space="preserve"> PAGEREF _Toc410982580 \h </w:instrText>
            </w:r>
            <w:r w:rsidR="00C21D67">
              <w:rPr>
                <w:noProof/>
                <w:webHidden/>
              </w:rPr>
            </w:r>
            <w:r w:rsidR="00C21D67">
              <w:rPr>
                <w:noProof/>
                <w:webHidden/>
              </w:rPr>
              <w:fldChar w:fldCharType="separate"/>
            </w:r>
            <w:r w:rsidR="00C21D67">
              <w:rPr>
                <w:noProof/>
                <w:webHidden/>
              </w:rPr>
              <w:t>4</w:t>
            </w:r>
            <w:r w:rsidR="00C21D67">
              <w:rPr>
                <w:noProof/>
                <w:webHidden/>
              </w:rPr>
              <w:fldChar w:fldCharType="end"/>
            </w:r>
          </w:hyperlink>
        </w:p>
        <w:p w14:paraId="0B9064AC" w14:textId="77777777" w:rsidR="00C21D67" w:rsidRDefault="00E36DFD">
          <w:pPr>
            <w:pStyle w:val="TOC1"/>
            <w:tabs>
              <w:tab w:val="right" w:leader="dot" w:pos="8630"/>
            </w:tabs>
            <w:rPr>
              <w:rFonts w:eastAsiaTheme="minorEastAsia" w:cstheme="minorBidi"/>
              <w:b w:val="0"/>
              <w:noProof/>
              <w:sz w:val="22"/>
              <w:szCs w:val="22"/>
            </w:rPr>
          </w:pPr>
          <w:hyperlink w:anchor="_Toc410982581" w:history="1">
            <w:r w:rsidR="00C21D67" w:rsidRPr="00221618">
              <w:rPr>
                <w:rStyle w:val="Hyperlink"/>
                <w:noProof/>
              </w:rPr>
              <w:t>Article IX: Transactions of the Organization</w:t>
            </w:r>
            <w:r w:rsidR="00C21D67">
              <w:rPr>
                <w:noProof/>
                <w:webHidden/>
              </w:rPr>
              <w:tab/>
            </w:r>
            <w:r w:rsidR="00C21D67">
              <w:rPr>
                <w:noProof/>
                <w:webHidden/>
              </w:rPr>
              <w:fldChar w:fldCharType="begin"/>
            </w:r>
            <w:r w:rsidR="00C21D67">
              <w:rPr>
                <w:noProof/>
                <w:webHidden/>
              </w:rPr>
              <w:instrText xml:space="preserve"> PAGEREF _Toc410982581 \h </w:instrText>
            </w:r>
            <w:r w:rsidR="00C21D67">
              <w:rPr>
                <w:noProof/>
                <w:webHidden/>
              </w:rPr>
            </w:r>
            <w:r w:rsidR="00C21D67">
              <w:rPr>
                <w:noProof/>
                <w:webHidden/>
              </w:rPr>
              <w:fldChar w:fldCharType="separate"/>
            </w:r>
            <w:r w:rsidR="00C21D67">
              <w:rPr>
                <w:noProof/>
                <w:webHidden/>
              </w:rPr>
              <w:t>4</w:t>
            </w:r>
            <w:r w:rsidR="00C21D67">
              <w:rPr>
                <w:noProof/>
                <w:webHidden/>
              </w:rPr>
              <w:fldChar w:fldCharType="end"/>
            </w:r>
          </w:hyperlink>
        </w:p>
        <w:p w14:paraId="3D72D84D" w14:textId="77777777" w:rsidR="00C21D67" w:rsidRDefault="00E36DFD">
          <w:pPr>
            <w:pStyle w:val="TOC1"/>
            <w:tabs>
              <w:tab w:val="right" w:leader="dot" w:pos="8630"/>
            </w:tabs>
            <w:rPr>
              <w:rFonts w:eastAsiaTheme="minorEastAsia" w:cstheme="minorBidi"/>
              <w:b w:val="0"/>
              <w:noProof/>
              <w:sz w:val="22"/>
              <w:szCs w:val="22"/>
            </w:rPr>
          </w:pPr>
          <w:hyperlink w:anchor="_Toc410982582" w:history="1">
            <w:r w:rsidR="00C21D67" w:rsidRPr="00221618">
              <w:rPr>
                <w:rStyle w:val="Hyperlink"/>
                <w:noProof/>
              </w:rPr>
              <w:t>Article X: Procedural Requirements</w:t>
            </w:r>
            <w:r w:rsidR="00C21D67">
              <w:rPr>
                <w:noProof/>
                <w:webHidden/>
              </w:rPr>
              <w:tab/>
            </w:r>
            <w:r w:rsidR="00C21D67">
              <w:rPr>
                <w:noProof/>
                <w:webHidden/>
              </w:rPr>
              <w:fldChar w:fldCharType="begin"/>
            </w:r>
            <w:r w:rsidR="00C21D67">
              <w:rPr>
                <w:noProof/>
                <w:webHidden/>
              </w:rPr>
              <w:instrText xml:space="preserve"> PAGEREF _Toc410982582 \h </w:instrText>
            </w:r>
            <w:r w:rsidR="00C21D67">
              <w:rPr>
                <w:noProof/>
                <w:webHidden/>
              </w:rPr>
            </w:r>
            <w:r w:rsidR="00C21D67">
              <w:rPr>
                <w:noProof/>
                <w:webHidden/>
              </w:rPr>
              <w:fldChar w:fldCharType="separate"/>
            </w:r>
            <w:r w:rsidR="00C21D67">
              <w:rPr>
                <w:noProof/>
                <w:webHidden/>
              </w:rPr>
              <w:t>4</w:t>
            </w:r>
            <w:r w:rsidR="00C21D67">
              <w:rPr>
                <w:noProof/>
                <w:webHidden/>
              </w:rPr>
              <w:fldChar w:fldCharType="end"/>
            </w:r>
          </w:hyperlink>
        </w:p>
        <w:p w14:paraId="79E0D630" w14:textId="77777777" w:rsidR="00C21D67" w:rsidRDefault="00E36DFD">
          <w:pPr>
            <w:pStyle w:val="TOC1"/>
            <w:tabs>
              <w:tab w:val="right" w:leader="dot" w:pos="8630"/>
            </w:tabs>
            <w:rPr>
              <w:rFonts w:eastAsiaTheme="minorEastAsia" w:cstheme="minorBidi"/>
              <w:b w:val="0"/>
              <w:noProof/>
              <w:sz w:val="22"/>
              <w:szCs w:val="22"/>
            </w:rPr>
          </w:pPr>
          <w:hyperlink w:anchor="_Toc410982583" w:history="1">
            <w:r w:rsidR="00C21D67" w:rsidRPr="00221618">
              <w:rPr>
                <w:rStyle w:val="Hyperlink"/>
                <w:noProof/>
              </w:rPr>
              <w:t>Article XI: By-laws</w:t>
            </w:r>
            <w:r w:rsidR="00C21D67">
              <w:rPr>
                <w:noProof/>
                <w:webHidden/>
              </w:rPr>
              <w:tab/>
            </w:r>
            <w:r w:rsidR="00C21D67">
              <w:rPr>
                <w:noProof/>
                <w:webHidden/>
              </w:rPr>
              <w:fldChar w:fldCharType="begin"/>
            </w:r>
            <w:r w:rsidR="00C21D67">
              <w:rPr>
                <w:noProof/>
                <w:webHidden/>
              </w:rPr>
              <w:instrText xml:space="preserve"> PAGEREF _Toc410982583 \h </w:instrText>
            </w:r>
            <w:r w:rsidR="00C21D67">
              <w:rPr>
                <w:noProof/>
                <w:webHidden/>
              </w:rPr>
            </w:r>
            <w:r w:rsidR="00C21D67">
              <w:rPr>
                <w:noProof/>
                <w:webHidden/>
              </w:rPr>
              <w:fldChar w:fldCharType="separate"/>
            </w:r>
            <w:r w:rsidR="00C21D67">
              <w:rPr>
                <w:noProof/>
                <w:webHidden/>
              </w:rPr>
              <w:t>5</w:t>
            </w:r>
            <w:r w:rsidR="00C21D67">
              <w:rPr>
                <w:noProof/>
                <w:webHidden/>
              </w:rPr>
              <w:fldChar w:fldCharType="end"/>
            </w:r>
          </w:hyperlink>
        </w:p>
        <w:p w14:paraId="4185F5EF" w14:textId="77777777" w:rsidR="00C21D67" w:rsidRDefault="00E36DFD">
          <w:pPr>
            <w:pStyle w:val="TOC1"/>
            <w:tabs>
              <w:tab w:val="right" w:leader="dot" w:pos="8630"/>
            </w:tabs>
            <w:rPr>
              <w:rFonts w:eastAsiaTheme="minorEastAsia" w:cstheme="minorBidi"/>
              <w:b w:val="0"/>
              <w:noProof/>
              <w:sz w:val="22"/>
              <w:szCs w:val="22"/>
            </w:rPr>
          </w:pPr>
          <w:hyperlink w:anchor="_Toc410982584" w:history="1">
            <w:r w:rsidR="00C21D67" w:rsidRPr="00221618">
              <w:rPr>
                <w:rStyle w:val="Hyperlink"/>
                <w:noProof/>
              </w:rPr>
              <w:t>Article XII: Amendment of the By-laws</w:t>
            </w:r>
            <w:r w:rsidR="00C21D67">
              <w:rPr>
                <w:noProof/>
                <w:webHidden/>
              </w:rPr>
              <w:tab/>
            </w:r>
            <w:r w:rsidR="00C21D67">
              <w:rPr>
                <w:noProof/>
                <w:webHidden/>
              </w:rPr>
              <w:fldChar w:fldCharType="begin"/>
            </w:r>
            <w:r w:rsidR="00C21D67">
              <w:rPr>
                <w:noProof/>
                <w:webHidden/>
              </w:rPr>
              <w:instrText xml:space="preserve"> PAGEREF _Toc410982584 \h </w:instrText>
            </w:r>
            <w:r w:rsidR="00C21D67">
              <w:rPr>
                <w:noProof/>
                <w:webHidden/>
              </w:rPr>
            </w:r>
            <w:r w:rsidR="00C21D67">
              <w:rPr>
                <w:noProof/>
                <w:webHidden/>
              </w:rPr>
              <w:fldChar w:fldCharType="separate"/>
            </w:r>
            <w:r w:rsidR="00C21D67">
              <w:rPr>
                <w:noProof/>
                <w:webHidden/>
              </w:rPr>
              <w:t>5</w:t>
            </w:r>
            <w:r w:rsidR="00C21D67">
              <w:rPr>
                <w:noProof/>
                <w:webHidden/>
              </w:rPr>
              <w:fldChar w:fldCharType="end"/>
            </w:r>
          </w:hyperlink>
        </w:p>
        <w:p w14:paraId="4B38AD76" w14:textId="77777777" w:rsidR="00C21D67" w:rsidRDefault="00E36DFD">
          <w:pPr>
            <w:pStyle w:val="TOC1"/>
            <w:tabs>
              <w:tab w:val="right" w:leader="dot" w:pos="8630"/>
            </w:tabs>
            <w:rPr>
              <w:rFonts w:eastAsiaTheme="minorEastAsia" w:cstheme="minorBidi"/>
              <w:b w:val="0"/>
              <w:noProof/>
              <w:sz w:val="22"/>
              <w:szCs w:val="22"/>
            </w:rPr>
          </w:pPr>
          <w:hyperlink w:anchor="_Toc410982585" w:history="1">
            <w:r w:rsidR="00C21D67" w:rsidRPr="00221618">
              <w:rPr>
                <w:rStyle w:val="Hyperlink"/>
                <w:noProof/>
              </w:rPr>
              <w:t>CERTIFICATE OF SECRETARY</w:t>
            </w:r>
            <w:r w:rsidR="00C21D67">
              <w:rPr>
                <w:noProof/>
                <w:webHidden/>
              </w:rPr>
              <w:tab/>
            </w:r>
            <w:r w:rsidR="00C21D67">
              <w:rPr>
                <w:noProof/>
                <w:webHidden/>
              </w:rPr>
              <w:fldChar w:fldCharType="begin"/>
            </w:r>
            <w:r w:rsidR="00C21D67">
              <w:rPr>
                <w:noProof/>
                <w:webHidden/>
              </w:rPr>
              <w:instrText xml:space="preserve"> PAGEREF _Toc410982585 \h </w:instrText>
            </w:r>
            <w:r w:rsidR="00C21D67">
              <w:rPr>
                <w:noProof/>
                <w:webHidden/>
              </w:rPr>
            </w:r>
            <w:r w:rsidR="00C21D67">
              <w:rPr>
                <w:noProof/>
                <w:webHidden/>
              </w:rPr>
              <w:fldChar w:fldCharType="separate"/>
            </w:r>
            <w:r w:rsidR="00C21D67">
              <w:rPr>
                <w:noProof/>
                <w:webHidden/>
              </w:rPr>
              <w:t>6</w:t>
            </w:r>
            <w:r w:rsidR="00C21D67">
              <w:rPr>
                <w:noProof/>
                <w:webHidden/>
              </w:rPr>
              <w:fldChar w:fldCharType="end"/>
            </w:r>
          </w:hyperlink>
        </w:p>
        <w:p w14:paraId="58636753" w14:textId="77777777" w:rsidR="00C21D67" w:rsidRDefault="00C21D67">
          <w:r>
            <w:rPr>
              <w:b/>
              <w:bCs/>
              <w:noProof/>
            </w:rPr>
            <w:fldChar w:fldCharType="end"/>
          </w:r>
        </w:p>
      </w:sdtContent>
    </w:sdt>
    <w:p w14:paraId="787FC4B9" w14:textId="77777777" w:rsidR="005839B7" w:rsidRDefault="005839B7" w:rsidP="005839B7">
      <w:pPr>
        <w:spacing w:line="480" w:lineRule="auto"/>
      </w:pPr>
    </w:p>
    <w:p w14:paraId="74FE52D6" w14:textId="77777777" w:rsidR="0084531E" w:rsidRDefault="0084531E" w:rsidP="005839B7">
      <w:pPr>
        <w:rPr>
          <w:rFonts w:ascii="Times New Roman" w:hAnsi="Times New Roman"/>
        </w:rPr>
      </w:pPr>
    </w:p>
    <w:p w14:paraId="5BBCC1F1" w14:textId="77777777" w:rsidR="0084531E" w:rsidRDefault="0084531E" w:rsidP="005839B7">
      <w:pPr>
        <w:rPr>
          <w:rFonts w:ascii="Times New Roman" w:hAnsi="Times New Roman"/>
        </w:rPr>
      </w:pPr>
    </w:p>
    <w:p w14:paraId="73693176" w14:textId="77777777" w:rsidR="0084531E" w:rsidRDefault="0084531E" w:rsidP="005839B7">
      <w:pPr>
        <w:rPr>
          <w:rFonts w:ascii="Times New Roman" w:hAnsi="Times New Roman"/>
        </w:rPr>
      </w:pPr>
    </w:p>
    <w:p w14:paraId="259B5FD3" w14:textId="77777777" w:rsidR="0084531E" w:rsidRDefault="0084531E" w:rsidP="005839B7">
      <w:pPr>
        <w:rPr>
          <w:rFonts w:ascii="Times New Roman" w:hAnsi="Times New Roman"/>
        </w:rPr>
      </w:pPr>
    </w:p>
    <w:p w14:paraId="54B7E11E" w14:textId="77777777" w:rsidR="0084531E" w:rsidRDefault="0084531E" w:rsidP="005839B7">
      <w:pPr>
        <w:rPr>
          <w:rFonts w:ascii="Times New Roman" w:hAnsi="Times New Roman"/>
        </w:rPr>
      </w:pPr>
    </w:p>
    <w:p w14:paraId="2D440FF8" w14:textId="77777777" w:rsidR="0084531E" w:rsidRDefault="0084531E" w:rsidP="005839B7">
      <w:pPr>
        <w:rPr>
          <w:rFonts w:ascii="Times New Roman" w:hAnsi="Times New Roman"/>
        </w:rPr>
      </w:pPr>
    </w:p>
    <w:p w14:paraId="58AAEAC9" w14:textId="77777777" w:rsidR="005839B7" w:rsidRDefault="005839B7" w:rsidP="005839B7">
      <w:pPr>
        <w:rPr>
          <w:rFonts w:ascii="Times New Roman" w:hAnsi="Times New Roman"/>
          <w:b/>
        </w:rPr>
      </w:pPr>
      <w:r>
        <w:rPr>
          <w:rFonts w:ascii="Times New Roman" w:hAnsi="Times New Roman"/>
        </w:rPr>
        <w:lastRenderedPageBreak/>
        <w:t>These By-laws (hereinafter referred to as the “By-laws”) govern the affairs of Texas “J” Regional Advisory Council, a Texas non-profit corporation (hereinafter referred to as the “Organization”) operating under the Texas Non-Profit Corporation Act (hereinafter referred to as the “Act”).</w:t>
      </w:r>
    </w:p>
    <w:p w14:paraId="2FFE0B58" w14:textId="77777777" w:rsidR="005839B7" w:rsidRPr="00C21D67" w:rsidRDefault="005839B7" w:rsidP="00C21D67">
      <w:pPr>
        <w:pStyle w:val="Heading1"/>
      </w:pPr>
      <w:bookmarkStart w:id="0" w:name="_Toc284783560"/>
      <w:bookmarkStart w:id="1" w:name="_Toc410982573"/>
      <w:r w:rsidRPr="00C21D67">
        <w:t>Article I: Organization Name</w:t>
      </w:r>
      <w:bookmarkEnd w:id="0"/>
      <w:bookmarkEnd w:id="1"/>
    </w:p>
    <w:p w14:paraId="4005FF24" w14:textId="77777777" w:rsidR="005839B7" w:rsidRPr="005839B7" w:rsidRDefault="005839B7" w:rsidP="005839B7"/>
    <w:p w14:paraId="4119EF8E" w14:textId="77777777" w:rsidR="00ED1451" w:rsidRDefault="005839B7" w:rsidP="00C21D67">
      <w:r>
        <w:rPr>
          <w:rFonts w:ascii="Times New Roman" w:hAnsi="Times New Roman"/>
        </w:rPr>
        <w:t>This organization shall be known as the Texas “J” Regional Advisory Council.</w:t>
      </w:r>
      <w:bookmarkStart w:id="2" w:name="_Toc284783561"/>
    </w:p>
    <w:p w14:paraId="1B07EE82" w14:textId="77777777" w:rsidR="005839B7" w:rsidRPr="00C21D67" w:rsidRDefault="005839B7" w:rsidP="00C21D67">
      <w:pPr>
        <w:pStyle w:val="Heading1"/>
      </w:pPr>
      <w:bookmarkStart w:id="3" w:name="_Toc410982574"/>
      <w:r w:rsidRPr="00C21D67">
        <w:t>Article II: Definitions</w:t>
      </w:r>
      <w:bookmarkEnd w:id="2"/>
      <w:bookmarkEnd w:id="3"/>
    </w:p>
    <w:p w14:paraId="1A55B57D" w14:textId="77777777" w:rsidR="005839B7" w:rsidRDefault="005839B7">
      <w:pPr>
        <w:rPr>
          <w:b/>
        </w:rPr>
      </w:pPr>
    </w:p>
    <w:p w14:paraId="65204217" w14:textId="77777777" w:rsidR="005839B7" w:rsidRDefault="005839B7" w:rsidP="005839B7">
      <w:pPr>
        <w:rPr>
          <w:rFonts w:ascii="Times New Roman" w:hAnsi="Times New Roman"/>
        </w:rPr>
      </w:pPr>
      <w:r>
        <w:rPr>
          <w:rFonts w:ascii="Times New Roman" w:hAnsi="Times New Roman"/>
        </w:rPr>
        <w:t>The Texas “J” Regional Advisory Council (</w:t>
      </w:r>
      <w:r w:rsidR="00F9576C">
        <w:rPr>
          <w:rFonts w:ascii="Times New Roman" w:hAnsi="Times New Roman"/>
        </w:rPr>
        <w:t>TXJ</w:t>
      </w:r>
      <w:r>
        <w:rPr>
          <w:rFonts w:ascii="Times New Roman" w:hAnsi="Times New Roman"/>
        </w:rPr>
        <w:t xml:space="preserve">RAC) is an Organization of local citizens representing all health care entities within a specified Trauma Service Area (TSA).  The Texas “J” RAC is an Organization chartered by the Texas Department of State Health Services, Division for Regulatory Services, Office of EMS/Trauma Systems Coordination; to develop, implement, and monitor regional emergency services or Trauma System Plan for TSA “J”; and to oversee trauma system networking.  </w:t>
      </w:r>
    </w:p>
    <w:p w14:paraId="219469B6" w14:textId="77777777" w:rsidR="005839B7" w:rsidRDefault="005839B7">
      <w:pPr>
        <w:rPr>
          <w:b/>
        </w:rPr>
      </w:pPr>
    </w:p>
    <w:p w14:paraId="55A84089" w14:textId="77777777" w:rsidR="005839B7" w:rsidRDefault="005839B7" w:rsidP="005839B7">
      <w:pPr>
        <w:rPr>
          <w:rFonts w:ascii="Times New Roman" w:hAnsi="Times New Roman"/>
        </w:rPr>
      </w:pPr>
      <w:r>
        <w:rPr>
          <w:rFonts w:ascii="Times New Roman" w:hAnsi="Times New Roman"/>
        </w:rPr>
        <w:t>The following counties have been designated by the State of Texas or approved upon petition to the Regional Advisory Council with subsequent approval by the State of Texas, to be included in TSA “J”:</w:t>
      </w:r>
    </w:p>
    <w:p w14:paraId="32C0A44F" w14:textId="77777777" w:rsidR="005839B7" w:rsidRDefault="005839B7" w:rsidP="005839B7">
      <w:pPr>
        <w:rPr>
          <w:rFonts w:ascii="Times New Roman" w:hAnsi="Times New Roman"/>
        </w:rPr>
      </w:pPr>
    </w:p>
    <w:tbl>
      <w:tblPr>
        <w:tblW w:w="0" w:type="auto"/>
        <w:tblLayout w:type="fixed"/>
        <w:tblLook w:val="04A0" w:firstRow="1" w:lastRow="0" w:firstColumn="1" w:lastColumn="0" w:noHBand="0" w:noVBand="1"/>
      </w:tblPr>
      <w:tblGrid>
        <w:gridCol w:w="2952"/>
        <w:gridCol w:w="2952"/>
        <w:gridCol w:w="2952"/>
      </w:tblGrid>
      <w:tr w:rsidR="005839B7" w14:paraId="20BC4C58" w14:textId="77777777" w:rsidTr="005839B7">
        <w:tc>
          <w:tcPr>
            <w:tcW w:w="2952" w:type="dxa"/>
            <w:hideMark/>
          </w:tcPr>
          <w:p w14:paraId="236C2AB1" w14:textId="77777777" w:rsidR="005839B7" w:rsidRDefault="005839B7" w:rsidP="005839B7">
            <w:pPr>
              <w:rPr>
                <w:rFonts w:ascii="Times New Roman" w:hAnsi="Times New Roman"/>
              </w:rPr>
            </w:pPr>
            <w:r>
              <w:rPr>
                <w:rFonts w:ascii="Times New Roman" w:hAnsi="Times New Roman"/>
              </w:rPr>
              <w:t>Andrews</w:t>
            </w:r>
          </w:p>
        </w:tc>
        <w:tc>
          <w:tcPr>
            <w:tcW w:w="2952" w:type="dxa"/>
            <w:hideMark/>
          </w:tcPr>
          <w:p w14:paraId="07AE806D" w14:textId="77777777" w:rsidR="005839B7" w:rsidRDefault="005839B7" w:rsidP="005839B7">
            <w:pPr>
              <w:rPr>
                <w:rFonts w:ascii="Times New Roman" w:hAnsi="Times New Roman"/>
              </w:rPr>
            </w:pPr>
            <w:r>
              <w:rPr>
                <w:rFonts w:ascii="Times New Roman" w:hAnsi="Times New Roman"/>
              </w:rPr>
              <w:t>Jeff Davis</w:t>
            </w:r>
          </w:p>
        </w:tc>
        <w:tc>
          <w:tcPr>
            <w:tcW w:w="2952" w:type="dxa"/>
            <w:hideMark/>
          </w:tcPr>
          <w:p w14:paraId="4C818AF2" w14:textId="77777777" w:rsidR="005839B7" w:rsidRDefault="005839B7" w:rsidP="005839B7">
            <w:pPr>
              <w:rPr>
                <w:rFonts w:ascii="Times New Roman" w:hAnsi="Times New Roman"/>
              </w:rPr>
            </w:pPr>
            <w:r>
              <w:rPr>
                <w:rFonts w:ascii="Times New Roman" w:hAnsi="Times New Roman"/>
              </w:rPr>
              <w:t>Reeves</w:t>
            </w:r>
          </w:p>
        </w:tc>
      </w:tr>
      <w:tr w:rsidR="005839B7" w14:paraId="61DB3820" w14:textId="77777777" w:rsidTr="005839B7">
        <w:tc>
          <w:tcPr>
            <w:tcW w:w="2952" w:type="dxa"/>
            <w:hideMark/>
          </w:tcPr>
          <w:p w14:paraId="72C98B0E" w14:textId="77777777" w:rsidR="005839B7" w:rsidRDefault="005839B7" w:rsidP="005839B7">
            <w:pPr>
              <w:rPr>
                <w:rFonts w:ascii="Times New Roman" w:hAnsi="Times New Roman"/>
              </w:rPr>
            </w:pPr>
            <w:r>
              <w:rPr>
                <w:rFonts w:ascii="Times New Roman" w:hAnsi="Times New Roman"/>
              </w:rPr>
              <w:t>Brewster</w:t>
            </w:r>
          </w:p>
        </w:tc>
        <w:tc>
          <w:tcPr>
            <w:tcW w:w="2952" w:type="dxa"/>
            <w:hideMark/>
          </w:tcPr>
          <w:p w14:paraId="38E8960B" w14:textId="77777777" w:rsidR="005839B7" w:rsidRDefault="005839B7" w:rsidP="005839B7">
            <w:pPr>
              <w:rPr>
                <w:rFonts w:ascii="Times New Roman" w:hAnsi="Times New Roman"/>
              </w:rPr>
            </w:pPr>
            <w:r>
              <w:rPr>
                <w:rFonts w:ascii="Times New Roman" w:hAnsi="Times New Roman"/>
              </w:rPr>
              <w:t>Loving</w:t>
            </w:r>
          </w:p>
        </w:tc>
        <w:tc>
          <w:tcPr>
            <w:tcW w:w="2952" w:type="dxa"/>
            <w:hideMark/>
          </w:tcPr>
          <w:p w14:paraId="4DD0E482" w14:textId="77777777" w:rsidR="005839B7" w:rsidRDefault="005839B7" w:rsidP="005839B7">
            <w:pPr>
              <w:rPr>
                <w:rFonts w:ascii="Times New Roman" w:hAnsi="Times New Roman"/>
              </w:rPr>
            </w:pPr>
            <w:r>
              <w:rPr>
                <w:rFonts w:ascii="Times New Roman" w:hAnsi="Times New Roman"/>
              </w:rPr>
              <w:t>Terrell</w:t>
            </w:r>
          </w:p>
        </w:tc>
      </w:tr>
      <w:tr w:rsidR="005839B7" w14:paraId="28AFC5BF" w14:textId="77777777" w:rsidTr="005839B7">
        <w:tc>
          <w:tcPr>
            <w:tcW w:w="2952" w:type="dxa"/>
            <w:hideMark/>
          </w:tcPr>
          <w:p w14:paraId="320508DB" w14:textId="77777777" w:rsidR="005839B7" w:rsidRDefault="005839B7" w:rsidP="005839B7">
            <w:pPr>
              <w:rPr>
                <w:rFonts w:ascii="Times New Roman" w:hAnsi="Times New Roman"/>
              </w:rPr>
            </w:pPr>
            <w:r>
              <w:rPr>
                <w:rFonts w:ascii="Times New Roman" w:hAnsi="Times New Roman"/>
              </w:rPr>
              <w:t>Crane</w:t>
            </w:r>
          </w:p>
        </w:tc>
        <w:tc>
          <w:tcPr>
            <w:tcW w:w="2952" w:type="dxa"/>
            <w:hideMark/>
          </w:tcPr>
          <w:p w14:paraId="06317C40" w14:textId="77777777" w:rsidR="005839B7" w:rsidRDefault="005839B7" w:rsidP="005839B7">
            <w:pPr>
              <w:rPr>
                <w:rFonts w:ascii="Times New Roman" w:hAnsi="Times New Roman"/>
              </w:rPr>
            </w:pPr>
            <w:r>
              <w:rPr>
                <w:rFonts w:ascii="Times New Roman" w:hAnsi="Times New Roman"/>
              </w:rPr>
              <w:t>Martin</w:t>
            </w:r>
          </w:p>
        </w:tc>
        <w:tc>
          <w:tcPr>
            <w:tcW w:w="2952" w:type="dxa"/>
            <w:hideMark/>
          </w:tcPr>
          <w:p w14:paraId="337849B0" w14:textId="77777777" w:rsidR="005839B7" w:rsidRDefault="005839B7" w:rsidP="005839B7">
            <w:pPr>
              <w:rPr>
                <w:rFonts w:ascii="Times New Roman" w:hAnsi="Times New Roman"/>
              </w:rPr>
            </w:pPr>
            <w:r>
              <w:rPr>
                <w:rFonts w:ascii="Times New Roman" w:hAnsi="Times New Roman"/>
              </w:rPr>
              <w:t>Upton</w:t>
            </w:r>
          </w:p>
        </w:tc>
      </w:tr>
      <w:tr w:rsidR="005839B7" w14:paraId="5A651D38" w14:textId="77777777" w:rsidTr="005839B7">
        <w:tc>
          <w:tcPr>
            <w:tcW w:w="2952" w:type="dxa"/>
            <w:hideMark/>
          </w:tcPr>
          <w:p w14:paraId="7A41FDEF" w14:textId="77777777" w:rsidR="005839B7" w:rsidRDefault="005839B7" w:rsidP="005839B7">
            <w:pPr>
              <w:rPr>
                <w:rFonts w:ascii="Times New Roman" w:hAnsi="Times New Roman"/>
              </w:rPr>
            </w:pPr>
            <w:r>
              <w:rPr>
                <w:rFonts w:ascii="Times New Roman" w:hAnsi="Times New Roman"/>
              </w:rPr>
              <w:t>Ector</w:t>
            </w:r>
          </w:p>
        </w:tc>
        <w:tc>
          <w:tcPr>
            <w:tcW w:w="2952" w:type="dxa"/>
            <w:hideMark/>
          </w:tcPr>
          <w:p w14:paraId="50B7B9F3" w14:textId="77777777" w:rsidR="005839B7" w:rsidRDefault="005839B7" w:rsidP="005839B7">
            <w:pPr>
              <w:rPr>
                <w:rFonts w:ascii="Times New Roman" w:hAnsi="Times New Roman"/>
              </w:rPr>
            </w:pPr>
            <w:r>
              <w:rPr>
                <w:rFonts w:ascii="Times New Roman" w:hAnsi="Times New Roman"/>
              </w:rPr>
              <w:t>Midland</w:t>
            </w:r>
          </w:p>
        </w:tc>
        <w:tc>
          <w:tcPr>
            <w:tcW w:w="2952" w:type="dxa"/>
            <w:hideMark/>
          </w:tcPr>
          <w:p w14:paraId="3365907F" w14:textId="77777777" w:rsidR="005839B7" w:rsidRDefault="005839B7" w:rsidP="005839B7">
            <w:pPr>
              <w:rPr>
                <w:rFonts w:ascii="Times New Roman" w:hAnsi="Times New Roman"/>
              </w:rPr>
            </w:pPr>
            <w:r>
              <w:rPr>
                <w:rFonts w:ascii="Times New Roman" w:hAnsi="Times New Roman"/>
              </w:rPr>
              <w:t>Ward</w:t>
            </w:r>
          </w:p>
        </w:tc>
      </w:tr>
      <w:tr w:rsidR="005839B7" w14:paraId="2444A897" w14:textId="77777777" w:rsidTr="005839B7">
        <w:tc>
          <w:tcPr>
            <w:tcW w:w="2952" w:type="dxa"/>
            <w:hideMark/>
          </w:tcPr>
          <w:p w14:paraId="741ED950" w14:textId="77777777" w:rsidR="005839B7" w:rsidRDefault="005839B7" w:rsidP="005839B7">
            <w:pPr>
              <w:rPr>
                <w:rFonts w:ascii="Times New Roman" w:hAnsi="Times New Roman"/>
              </w:rPr>
            </w:pPr>
            <w:r>
              <w:rPr>
                <w:rFonts w:ascii="Times New Roman" w:hAnsi="Times New Roman"/>
              </w:rPr>
              <w:t>Glasscock</w:t>
            </w:r>
          </w:p>
        </w:tc>
        <w:tc>
          <w:tcPr>
            <w:tcW w:w="2952" w:type="dxa"/>
            <w:hideMark/>
          </w:tcPr>
          <w:p w14:paraId="5E83C873" w14:textId="77777777" w:rsidR="005839B7" w:rsidRDefault="005839B7" w:rsidP="005839B7">
            <w:pPr>
              <w:rPr>
                <w:rFonts w:ascii="Times New Roman" w:hAnsi="Times New Roman"/>
              </w:rPr>
            </w:pPr>
            <w:r>
              <w:rPr>
                <w:rFonts w:ascii="Times New Roman" w:hAnsi="Times New Roman"/>
              </w:rPr>
              <w:t>Pecos</w:t>
            </w:r>
          </w:p>
        </w:tc>
        <w:tc>
          <w:tcPr>
            <w:tcW w:w="2952" w:type="dxa"/>
            <w:hideMark/>
          </w:tcPr>
          <w:p w14:paraId="00ADBD52" w14:textId="77777777" w:rsidR="005839B7" w:rsidRDefault="005839B7" w:rsidP="005839B7">
            <w:pPr>
              <w:rPr>
                <w:rFonts w:ascii="Times New Roman" w:hAnsi="Times New Roman"/>
              </w:rPr>
            </w:pPr>
            <w:r>
              <w:rPr>
                <w:rFonts w:ascii="Times New Roman" w:hAnsi="Times New Roman"/>
              </w:rPr>
              <w:t>Winkler</w:t>
            </w:r>
          </w:p>
        </w:tc>
      </w:tr>
      <w:tr w:rsidR="005839B7" w14:paraId="12796ACF" w14:textId="77777777" w:rsidTr="005839B7">
        <w:tc>
          <w:tcPr>
            <w:tcW w:w="2952" w:type="dxa"/>
            <w:hideMark/>
          </w:tcPr>
          <w:p w14:paraId="79046C5D" w14:textId="77777777" w:rsidR="005839B7" w:rsidRDefault="005839B7" w:rsidP="005839B7">
            <w:pPr>
              <w:rPr>
                <w:rFonts w:ascii="Times New Roman" w:hAnsi="Times New Roman"/>
              </w:rPr>
            </w:pPr>
            <w:r>
              <w:rPr>
                <w:rFonts w:ascii="Times New Roman" w:hAnsi="Times New Roman"/>
              </w:rPr>
              <w:t>Howard</w:t>
            </w:r>
          </w:p>
        </w:tc>
        <w:tc>
          <w:tcPr>
            <w:tcW w:w="2952" w:type="dxa"/>
            <w:hideMark/>
          </w:tcPr>
          <w:p w14:paraId="39BE2A61" w14:textId="77777777" w:rsidR="005839B7" w:rsidRDefault="005839B7" w:rsidP="005839B7">
            <w:pPr>
              <w:rPr>
                <w:rFonts w:ascii="Times New Roman" w:hAnsi="Times New Roman"/>
              </w:rPr>
            </w:pPr>
            <w:r>
              <w:rPr>
                <w:rFonts w:ascii="Times New Roman" w:hAnsi="Times New Roman"/>
              </w:rPr>
              <w:t>Presidio</w:t>
            </w:r>
          </w:p>
        </w:tc>
        <w:tc>
          <w:tcPr>
            <w:tcW w:w="2952" w:type="dxa"/>
          </w:tcPr>
          <w:p w14:paraId="4F6C8D66" w14:textId="77777777" w:rsidR="005839B7" w:rsidRDefault="005839B7" w:rsidP="005839B7">
            <w:pPr>
              <w:rPr>
                <w:rFonts w:ascii="Times New Roman" w:hAnsi="Times New Roman"/>
              </w:rPr>
            </w:pPr>
          </w:p>
        </w:tc>
      </w:tr>
    </w:tbl>
    <w:p w14:paraId="57033820" w14:textId="77777777" w:rsidR="005839B7" w:rsidRDefault="005839B7" w:rsidP="005839B7">
      <w:pPr>
        <w:rPr>
          <w:rFonts w:ascii="Times New Roman" w:hAnsi="Times New Roman"/>
        </w:rPr>
      </w:pPr>
    </w:p>
    <w:p w14:paraId="318D14EB" w14:textId="77777777" w:rsidR="005839B7" w:rsidRDefault="005839B7" w:rsidP="005839B7">
      <w:pPr>
        <w:rPr>
          <w:rFonts w:ascii="Times New Roman" w:hAnsi="Times New Roman"/>
        </w:rPr>
      </w:pPr>
      <w:r>
        <w:rPr>
          <w:rFonts w:ascii="Times New Roman" w:hAnsi="Times New Roman"/>
        </w:rPr>
        <w:t>“Participants” in the Organization are hospitals, physicians, nurses, emergency medical service (“EMS”) providers, and other individuals interested in trauma / health care, located, providing services, or residing in TSA-J which/who also satisfy the requirements in Article IV.</w:t>
      </w:r>
    </w:p>
    <w:p w14:paraId="0C68476D" w14:textId="77777777" w:rsidR="005839B7" w:rsidRPr="00C21D67" w:rsidRDefault="005839B7" w:rsidP="00C21D67">
      <w:pPr>
        <w:pStyle w:val="Heading1"/>
      </w:pPr>
      <w:bookmarkStart w:id="4" w:name="_Toc410894678"/>
      <w:bookmarkStart w:id="5" w:name="_Toc284783562"/>
      <w:bookmarkStart w:id="6" w:name="_Toc410982575"/>
      <w:r w:rsidRPr="00C21D67">
        <w:t>Article III: Mission Statement</w:t>
      </w:r>
      <w:bookmarkEnd w:id="4"/>
      <w:bookmarkEnd w:id="5"/>
      <w:bookmarkEnd w:id="6"/>
    </w:p>
    <w:p w14:paraId="1788E216" w14:textId="77777777" w:rsidR="005839B7" w:rsidRDefault="005839B7" w:rsidP="005839B7"/>
    <w:p w14:paraId="79563663" w14:textId="77777777" w:rsidR="005839B7" w:rsidRDefault="005839B7" w:rsidP="005839B7">
      <w:pPr>
        <w:rPr>
          <w:rFonts w:ascii="Times New Roman" w:hAnsi="Times New Roman"/>
          <w:b/>
        </w:rPr>
      </w:pPr>
      <w:r>
        <w:rPr>
          <w:rFonts w:ascii="Times New Roman" w:hAnsi="Times New Roman"/>
        </w:rPr>
        <w:t xml:space="preserve">The Texas “J” Regional Advisory Council shall encourage and support a comprehensive continuum of quality health care to be provided for all patients in Trauma Service Area “J”, without regard to race, color, creed, gender, national origin, </w:t>
      </w:r>
      <w:r w:rsidRPr="00E77287">
        <w:rPr>
          <w:rFonts w:ascii="Times New Roman" w:hAnsi="Times New Roman"/>
        </w:rPr>
        <w:t>sexual orientation, gender identity</w:t>
      </w:r>
      <w:r>
        <w:rPr>
          <w:rFonts w:ascii="Times New Roman" w:hAnsi="Times New Roman"/>
        </w:rPr>
        <w:t>,</w:t>
      </w:r>
      <w:r w:rsidRPr="00E77287">
        <w:rPr>
          <w:rFonts w:ascii="Times New Roman" w:hAnsi="Times New Roman"/>
        </w:rPr>
        <w:t xml:space="preserve"> or </w:t>
      </w:r>
      <w:r>
        <w:rPr>
          <w:rFonts w:ascii="Times New Roman" w:hAnsi="Times New Roman"/>
        </w:rPr>
        <w:t>ability to pay.</w:t>
      </w:r>
    </w:p>
    <w:p w14:paraId="7B717058" w14:textId="77777777" w:rsidR="005839B7" w:rsidRPr="00C21D67" w:rsidRDefault="005839B7" w:rsidP="00C21D67">
      <w:pPr>
        <w:pStyle w:val="Heading1"/>
      </w:pPr>
      <w:bookmarkStart w:id="7" w:name="_Toc410982576"/>
      <w:r w:rsidRPr="00C21D67">
        <w:lastRenderedPageBreak/>
        <w:t>Article IV: Participating Entities</w:t>
      </w:r>
      <w:bookmarkEnd w:id="7"/>
    </w:p>
    <w:p w14:paraId="49EFCDE3" w14:textId="77777777" w:rsidR="005839B7" w:rsidRDefault="005839B7" w:rsidP="005839B7"/>
    <w:p w14:paraId="0FBA694A" w14:textId="77777777" w:rsidR="005839B7" w:rsidRPr="005839B7" w:rsidRDefault="005839B7" w:rsidP="00574AB9">
      <w:pPr>
        <w:pStyle w:val="ListParagraph"/>
        <w:numPr>
          <w:ilvl w:val="1"/>
          <w:numId w:val="5"/>
        </w:numPr>
        <w:rPr>
          <w:b/>
        </w:rPr>
      </w:pPr>
      <w:r>
        <w:rPr>
          <w:rFonts w:ascii="Times New Roman" w:hAnsi="Times New Roman"/>
          <w:szCs w:val="24"/>
        </w:rPr>
        <w:t xml:space="preserve">An Entity is an organization that provides trauma/health care or a specialized </w:t>
      </w:r>
      <w:r w:rsidR="00CB35F9">
        <w:rPr>
          <w:rFonts w:ascii="Times New Roman" w:hAnsi="Times New Roman"/>
          <w:szCs w:val="24"/>
        </w:rPr>
        <w:t xml:space="preserve">   </w:t>
      </w:r>
      <w:r>
        <w:rPr>
          <w:rFonts w:ascii="Times New Roman" w:hAnsi="Times New Roman"/>
          <w:szCs w:val="24"/>
        </w:rPr>
        <w:t>interest who is concerned about improving and organizing trauma /health care within TSA-J.</w:t>
      </w:r>
    </w:p>
    <w:p w14:paraId="7D65FDF7" w14:textId="77777777" w:rsidR="005839B7" w:rsidRPr="005839B7" w:rsidRDefault="005839B7" w:rsidP="00117D2F">
      <w:pPr>
        <w:pStyle w:val="ListParagraph"/>
        <w:numPr>
          <w:ilvl w:val="1"/>
          <w:numId w:val="5"/>
        </w:numPr>
        <w:rPr>
          <w:b/>
        </w:rPr>
      </w:pPr>
      <w:r>
        <w:rPr>
          <w:rFonts w:ascii="Times New Roman" w:hAnsi="Times New Roman"/>
        </w:rPr>
        <w:t>Participating entities are define as:</w:t>
      </w:r>
    </w:p>
    <w:p w14:paraId="4CCCF4E0" w14:textId="77777777" w:rsidR="005839B7" w:rsidRPr="005839B7" w:rsidRDefault="005839B7" w:rsidP="00D10B19">
      <w:pPr>
        <w:pStyle w:val="ListParagraph"/>
        <w:numPr>
          <w:ilvl w:val="2"/>
          <w:numId w:val="5"/>
        </w:numPr>
        <w:ind w:left="900" w:hanging="630"/>
        <w:rPr>
          <w:b/>
        </w:rPr>
      </w:pPr>
      <w:r>
        <w:rPr>
          <w:rFonts w:ascii="Times New Roman" w:hAnsi="Times New Roman"/>
        </w:rPr>
        <w:t>Hospitals or EMS that are recognized by DSHS, pay dues to the RAC, and meet all participation requirements defined in Standard Operations Procedures (SOP): Pa</w:t>
      </w:r>
      <w:r w:rsidR="00117D2F">
        <w:rPr>
          <w:rFonts w:ascii="Times New Roman" w:hAnsi="Times New Roman"/>
        </w:rPr>
        <w:t xml:space="preserve">rticipating Entity Requirements </w:t>
      </w:r>
      <w:r>
        <w:rPr>
          <w:rFonts w:ascii="Times New Roman" w:hAnsi="Times New Roman"/>
        </w:rPr>
        <w:t>1002.</w:t>
      </w:r>
    </w:p>
    <w:p w14:paraId="6DDB10DC" w14:textId="622B4DAF" w:rsidR="005839B7" w:rsidRPr="005839B7" w:rsidRDefault="005839B7" w:rsidP="00D10B19">
      <w:pPr>
        <w:pStyle w:val="ListParagraph"/>
        <w:numPr>
          <w:ilvl w:val="3"/>
          <w:numId w:val="5"/>
        </w:numPr>
        <w:ind w:left="1620" w:hanging="810"/>
        <w:rPr>
          <w:b/>
        </w:rPr>
      </w:pPr>
      <w:r>
        <w:rPr>
          <w:rFonts w:ascii="Times New Roman" w:hAnsi="Times New Roman"/>
        </w:rPr>
        <w:t xml:space="preserve">Each of these entities will have one </w:t>
      </w:r>
      <w:r w:rsidR="0084531E">
        <w:rPr>
          <w:rFonts w:ascii="Times New Roman" w:hAnsi="Times New Roman"/>
        </w:rPr>
        <w:t>vote</w:t>
      </w:r>
      <w:r>
        <w:rPr>
          <w:rFonts w:ascii="Times New Roman" w:hAnsi="Times New Roman"/>
        </w:rPr>
        <w:t>.</w:t>
      </w:r>
    </w:p>
    <w:p w14:paraId="0822BFD0" w14:textId="77777777" w:rsidR="005839B7" w:rsidRPr="005839B7" w:rsidRDefault="005839B7" w:rsidP="00D10B19">
      <w:pPr>
        <w:pStyle w:val="ListParagraph"/>
        <w:numPr>
          <w:ilvl w:val="2"/>
          <w:numId w:val="5"/>
        </w:numPr>
        <w:ind w:left="900" w:hanging="630"/>
        <w:rPr>
          <w:b/>
        </w:rPr>
      </w:pPr>
      <w:r>
        <w:rPr>
          <w:rFonts w:ascii="Times New Roman" w:hAnsi="Times New Roman"/>
        </w:rPr>
        <w:t>Entities with an interest in the care provided in the “J” Region, are not obligated to pay dues and do not have other requirements defines.</w:t>
      </w:r>
    </w:p>
    <w:p w14:paraId="382533A7" w14:textId="77777777" w:rsidR="005839B7" w:rsidRPr="005839B7" w:rsidRDefault="005839B7" w:rsidP="00D10B19">
      <w:pPr>
        <w:pStyle w:val="ListParagraph"/>
        <w:numPr>
          <w:ilvl w:val="3"/>
          <w:numId w:val="5"/>
        </w:numPr>
        <w:ind w:left="1620" w:hanging="810"/>
        <w:rPr>
          <w:b/>
        </w:rPr>
      </w:pPr>
      <w:r>
        <w:rPr>
          <w:rFonts w:ascii="Times New Roman" w:hAnsi="Times New Roman"/>
        </w:rPr>
        <w:t>These entities do not have voting rights.</w:t>
      </w:r>
    </w:p>
    <w:p w14:paraId="063B6424" w14:textId="77777777" w:rsidR="005839B7" w:rsidRPr="005839B7" w:rsidRDefault="005839B7" w:rsidP="00117D2F">
      <w:pPr>
        <w:pStyle w:val="ListParagraph"/>
        <w:numPr>
          <w:ilvl w:val="1"/>
          <w:numId w:val="5"/>
        </w:numPr>
        <w:rPr>
          <w:b/>
        </w:rPr>
      </w:pPr>
      <w:r w:rsidRPr="00720A25">
        <w:rPr>
          <w:rFonts w:ascii="Times New Roman" w:hAnsi="Times New Roman"/>
        </w:rPr>
        <w:t>Participating</w:t>
      </w:r>
      <w:r w:rsidRPr="00720A25">
        <w:rPr>
          <w:rFonts w:ascii="Times New Roman" w:hAnsi="Times New Roman"/>
          <w:bCs/>
        </w:rPr>
        <w:t xml:space="preserve"> </w:t>
      </w:r>
      <w:r>
        <w:rPr>
          <w:rFonts w:ascii="Times New Roman" w:hAnsi="Times New Roman"/>
          <w:bCs/>
        </w:rPr>
        <w:t xml:space="preserve">Entity is defined as an organization or specialized interest meeting the requirements for Good Standing status. Good Standing is defined </w:t>
      </w:r>
      <w:r w:rsidR="00117D2F">
        <w:rPr>
          <w:rFonts w:ascii="Times New Roman" w:hAnsi="Times New Roman"/>
          <w:bCs/>
        </w:rPr>
        <w:t xml:space="preserve">in Participating Entity Requirements </w:t>
      </w:r>
      <w:r>
        <w:rPr>
          <w:rFonts w:ascii="Times New Roman" w:hAnsi="Times New Roman"/>
        </w:rPr>
        <w:t>SOP</w:t>
      </w:r>
      <w:r w:rsidR="00117D2F">
        <w:rPr>
          <w:rFonts w:ascii="Times New Roman" w:hAnsi="Times New Roman"/>
        </w:rPr>
        <w:t xml:space="preserve"> TXJRAC</w:t>
      </w:r>
      <w:r>
        <w:rPr>
          <w:rFonts w:ascii="Times New Roman" w:hAnsi="Times New Roman"/>
        </w:rPr>
        <w:t xml:space="preserve"> 1002.</w:t>
      </w:r>
    </w:p>
    <w:p w14:paraId="2F7D5DB8" w14:textId="77777777" w:rsidR="005839B7" w:rsidRDefault="005839B7" w:rsidP="005839B7">
      <w:pPr>
        <w:rPr>
          <w:b/>
        </w:rPr>
      </w:pPr>
    </w:p>
    <w:p w14:paraId="77812EDC" w14:textId="77777777" w:rsidR="005839B7" w:rsidRDefault="005839B7" w:rsidP="00C21D67">
      <w:pPr>
        <w:pStyle w:val="Heading1"/>
      </w:pPr>
      <w:bookmarkStart w:id="8" w:name="_Toc410982577"/>
      <w:r w:rsidRPr="005839B7">
        <w:t>Article V: General Membership</w:t>
      </w:r>
      <w:bookmarkEnd w:id="8"/>
    </w:p>
    <w:p w14:paraId="31EFB804" w14:textId="77777777" w:rsidR="005839B7" w:rsidRDefault="005839B7" w:rsidP="005839B7">
      <w:pPr>
        <w:rPr>
          <w:rFonts w:asciiTheme="majorHAnsi" w:hAnsiTheme="majorHAnsi"/>
          <w:b/>
          <w:color w:val="345A8A"/>
          <w:sz w:val="32"/>
          <w:szCs w:val="32"/>
        </w:rPr>
      </w:pPr>
    </w:p>
    <w:p w14:paraId="5473424D" w14:textId="77777777" w:rsidR="005839B7" w:rsidRDefault="005839B7" w:rsidP="005839B7">
      <w:pPr>
        <w:pStyle w:val="ListParagraph"/>
        <w:ind w:left="0"/>
        <w:rPr>
          <w:rFonts w:ascii="Times New Roman" w:hAnsi="Times New Roman"/>
        </w:rPr>
      </w:pPr>
      <w:r>
        <w:rPr>
          <w:rFonts w:ascii="Times New Roman" w:hAnsi="Times New Roman"/>
          <w:szCs w:val="24"/>
        </w:rPr>
        <w:t xml:space="preserve">5.1 </w:t>
      </w:r>
      <w:r w:rsidR="00CB35F9">
        <w:rPr>
          <w:rFonts w:ascii="Times New Roman" w:hAnsi="Times New Roman"/>
          <w:szCs w:val="24"/>
        </w:rPr>
        <w:tab/>
      </w:r>
      <w:r w:rsidRPr="005839B7">
        <w:rPr>
          <w:rFonts w:ascii="Times New Roman" w:hAnsi="Times New Roman"/>
        </w:rPr>
        <w:t xml:space="preserve">The </w:t>
      </w:r>
      <w:r w:rsidR="00ED1451">
        <w:rPr>
          <w:rFonts w:ascii="Times New Roman" w:hAnsi="Times New Roman"/>
        </w:rPr>
        <w:t xml:space="preserve">General Membership shall direct the affairs of the Organization. </w:t>
      </w:r>
    </w:p>
    <w:p w14:paraId="49685196" w14:textId="3EBE568A" w:rsidR="0084531E" w:rsidRDefault="005839B7" w:rsidP="0084531E">
      <w:pPr>
        <w:ind w:left="720" w:hanging="720"/>
        <w:rPr>
          <w:rFonts w:ascii="Times New Roman" w:hAnsi="Times New Roman"/>
        </w:rPr>
      </w:pPr>
      <w:r>
        <w:rPr>
          <w:rFonts w:ascii="Times New Roman" w:hAnsi="Times New Roman"/>
        </w:rPr>
        <w:t xml:space="preserve">5.2 </w:t>
      </w:r>
      <w:r w:rsidR="00CB35F9">
        <w:rPr>
          <w:rFonts w:ascii="Times New Roman" w:hAnsi="Times New Roman"/>
        </w:rPr>
        <w:tab/>
      </w:r>
      <w:r w:rsidRPr="005839B7">
        <w:rPr>
          <w:rFonts w:ascii="Times New Roman" w:hAnsi="Times New Roman"/>
        </w:rPr>
        <w:t xml:space="preserve">The initial Members shall be as set forth in the Articles of </w:t>
      </w:r>
      <w:proofErr w:type="gramStart"/>
      <w:r w:rsidRPr="005839B7">
        <w:rPr>
          <w:rFonts w:ascii="Times New Roman" w:hAnsi="Times New Roman"/>
        </w:rPr>
        <w:t>Incorporation, and</w:t>
      </w:r>
      <w:proofErr w:type="gramEnd"/>
      <w:r w:rsidRPr="005839B7">
        <w:rPr>
          <w:rFonts w:ascii="Times New Roman" w:hAnsi="Times New Roman"/>
        </w:rPr>
        <w:t xml:space="preserve"> shall serve until the first meeting of the General Membership or until</w:t>
      </w:r>
      <w:r w:rsidR="00ED1451">
        <w:rPr>
          <w:rFonts w:ascii="Times New Roman" w:hAnsi="Times New Roman"/>
        </w:rPr>
        <w:t xml:space="preserve"> replaced.  Thereafter, Members</w:t>
      </w:r>
      <w:r w:rsidRPr="005839B7">
        <w:rPr>
          <w:rFonts w:ascii="Times New Roman" w:hAnsi="Times New Roman"/>
        </w:rPr>
        <w:t xml:space="preserve"> shall be in accordance with these Bylaws, specifically including, but not limited to</w:t>
      </w:r>
      <w:r w:rsidR="0084531E">
        <w:rPr>
          <w:rFonts w:ascii="Times New Roman" w:hAnsi="Times New Roman"/>
        </w:rPr>
        <w:t>:</w:t>
      </w:r>
    </w:p>
    <w:p w14:paraId="35E466E2" w14:textId="2B825348" w:rsidR="002576EA" w:rsidRDefault="0084531E" w:rsidP="0084531E">
      <w:pPr>
        <w:ind w:left="720" w:hanging="450"/>
        <w:rPr>
          <w:rFonts w:ascii="Times New Roman" w:hAnsi="Times New Roman"/>
        </w:rPr>
      </w:pPr>
      <w:r>
        <w:rPr>
          <w:rFonts w:ascii="Times New Roman" w:hAnsi="Times New Roman"/>
        </w:rPr>
        <w:t>5.2.1</w:t>
      </w:r>
      <w:r w:rsidR="002576EA">
        <w:rPr>
          <w:rFonts w:ascii="Times New Roman" w:hAnsi="Times New Roman"/>
        </w:rPr>
        <w:t xml:space="preserve"> Participating entitles may have one (1) vote on the general membership.  Each entity will designate a voting member and two (2) alternates who may vote in the absence of the designated member.  Special interest entities do not have voting privileges.</w:t>
      </w:r>
    </w:p>
    <w:p w14:paraId="164BB3BC" w14:textId="61C7453C" w:rsidR="002576EA" w:rsidRDefault="0084531E" w:rsidP="00CB35F9">
      <w:pPr>
        <w:ind w:left="720" w:hanging="720"/>
        <w:rPr>
          <w:rFonts w:ascii="Times New Roman" w:hAnsi="Times New Roman"/>
        </w:rPr>
      </w:pPr>
      <w:r>
        <w:rPr>
          <w:rFonts w:ascii="Times New Roman" w:hAnsi="Times New Roman"/>
        </w:rPr>
        <w:t>5.3</w:t>
      </w:r>
      <w:r w:rsidR="002576EA">
        <w:rPr>
          <w:rFonts w:ascii="Times New Roman" w:hAnsi="Times New Roman"/>
        </w:rPr>
        <w:t xml:space="preserve"> </w:t>
      </w:r>
      <w:r w:rsidR="00CB35F9">
        <w:rPr>
          <w:rFonts w:ascii="Times New Roman" w:hAnsi="Times New Roman"/>
        </w:rPr>
        <w:tab/>
      </w:r>
      <w:r w:rsidR="002576EA">
        <w:rPr>
          <w:rFonts w:ascii="Times New Roman" w:hAnsi="Times New Roman"/>
        </w:rPr>
        <w:t xml:space="preserve">A simple majority of the General Membership shall constitute a quorum for the transaction of business at any meeting of the General Membership. </w:t>
      </w:r>
    </w:p>
    <w:p w14:paraId="713AFFA5" w14:textId="0E8CC514" w:rsidR="002576EA" w:rsidRDefault="0084531E" w:rsidP="00CB35F9">
      <w:pPr>
        <w:ind w:left="720" w:hanging="720"/>
        <w:rPr>
          <w:rFonts w:ascii="Times New Roman" w:hAnsi="Times New Roman"/>
        </w:rPr>
      </w:pPr>
      <w:r>
        <w:rPr>
          <w:rFonts w:ascii="Times New Roman" w:hAnsi="Times New Roman"/>
        </w:rPr>
        <w:t>5.4</w:t>
      </w:r>
      <w:r w:rsidR="002576EA">
        <w:rPr>
          <w:rFonts w:ascii="Times New Roman" w:hAnsi="Times New Roman"/>
        </w:rPr>
        <w:t xml:space="preserve"> </w:t>
      </w:r>
      <w:r w:rsidR="00CB35F9">
        <w:rPr>
          <w:rFonts w:ascii="Times New Roman" w:hAnsi="Times New Roman"/>
        </w:rPr>
        <w:tab/>
      </w:r>
      <w:r w:rsidR="002576EA">
        <w:rPr>
          <w:rFonts w:ascii="Times New Roman" w:hAnsi="Times New Roman"/>
        </w:rPr>
        <w:t>Members shall exercise ordinary business judgment in managing the affairs of the Organization.  In acting in their official capacity as Members of this Organization, Members shall act in good faith and take actions they reasonably believe to be in the best interest of the Organization and that are not unlawful. A Member shall not be liable if, in the exercise of ordinary care, the Member acts in good faith relying on written financial and legal statements provided by the elected Treasurer or an accountant or attorney retained by the General Membership.</w:t>
      </w:r>
    </w:p>
    <w:p w14:paraId="7F6E60A9" w14:textId="1C0981A0" w:rsidR="002576EA" w:rsidRDefault="002576EA" w:rsidP="00CB35F9">
      <w:pPr>
        <w:ind w:left="720" w:hanging="720"/>
        <w:rPr>
          <w:rFonts w:ascii="Times New Roman" w:hAnsi="Times New Roman"/>
        </w:rPr>
      </w:pPr>
      <w:r>
        <w:rPr>
          <w:rFonts w:ascii="Times New Roman" w:hAnsi="Times New Roman"/>
        </w:rPr>
        <w:t>5.</w:t>
      </w:r>
      <w:r w:rsidR="0084531E">
        <w:rPr>
          <w:rFonts w:ascii="Times New Roman" w:hAnsi="Times New Roman"/>
        </w:rPr>
        <w:t>5</w:t>
      </w:r>
      <w:r>
        <w:rPr>
          <w:rFonts w:ascii="Times New Roman" w:hAnsi="Times New Roman"/>
        </w:rPr>
        <w:t xml:space="preserve"> </w:t>
      </w:r>
      <w:r w:rsidR="00CB35F9">
        <w:rPr>
          <w:rFonts w:ascii="Times New Roman" w:hAnsi="Times New Roman"/>
        </w:rPr>
        <w:tab/>
      </w:r>
      <w:r>
        <w:rPr>
          <w:rFonts w:ascii="Times New Roman" w:hAnsi="Times New Roman"/>
        </w:rPr>
        <w:t xml:space="preserve">The General Membership shall act by </w:t>
      </w:r>
      <w:proofErr w:type="gramStart"/>
      <w:r>
        <w:rPr>
          <w:rFonts w:ascii="Times New Roman" w:hAnsi="Times New Roman"/>
        </w:rPr>
        <w:t>general consensus</w:t>
      </w:r>
      <w:proofErr w:type="gramEnd"/>
      <w:r>
        <w:rPr>
          <w:rFonts w:ascii="Times New Roman" w:hAnsi="Times New Roman"/>
        </w:rPr>
        <w:t xml:space="preserve">.  A Member who is present at a meeting and abstains from a vote </w:t>
      </w:r>
      <w:proofErr w:type="gramStart"/>
      <w:r>
        <w:rPr>
          <w:rFonts w:ascii="Times New Roman" w:hAnsi="Times New Roman"/>
        </w:rPr>
        <w:t>is considered to be</w:t>
      </w:r>
      <w:proofErr w:type="gramEnd"/>
      <w:r>
        <w:rPr>
          <w:rFonts w:ascii="Times New Roman" w:hAnsi="Times New Roman"/>
        </w:rPr>
        <w:t xml:space="preserve"> present for the purpose of determining whether a majority vote exists.</w:t>
      </w:r>
    </w:p>
    <w:p w14:paraId="487F402F" w14:textId="31D7B099" w:rsidR="002576EA" w:rsidRDefault="002576EA" w:rsidP="005839B7">
      <w:pPr>
        <w:rPr>
          <w:rFonts w:ascii="Times New Roman" w:hAnsi="Times New Roman"/>
        </w:rPr>
      </w:pPr>
      <w:r>
        <w:rPr>
          <w:rFonts w:ascii="Times New Roman" w:hAnsi="Times New Roman"/>
        </w:rPr>
        <w:t>5.</w:t>
      </w:r>
      <w:r w:rsidR="0084531E">
        <w:rPr>
          <w:rFonts w:ascii="Times New Roman" w:hAnsi="Times New Roman"/>
        </w:rPr>
        <w:t>6</w:t>
      </w:r>
      <w:r>
        <w:rPr>
          <w:rFonts w:ascii="Times New Roman" w:hAnsi="Times New Roman"/>
        </w:rPr>
        <w:t xml:space="preserve"> </w:t>
      </w:r>
      <w:r w:rsidR="00CB35F9">
        <w:rPr>
          <w:rFonts w:ascii="Times New Roman" w:hAnsi="Times New Roman"/>
        </w:rPr>
        <w:tab/>
      </w:r>
      <w:r>
        <w:rPr>
          <w:rFonts w:ascii="Times New Roman" w:hAnsi="Times New Roman"/>
        </w:rPr>
        <w:t xml:space="preserve">Members shall not receive salaries for their services.  </w:t>
      </w:r>
    </w:p>
    <w:p w14:paraId="54CE309A" w14:textId="77777777" w:rsidR="002576EA" w:rsidRPr="00C21D67" w:rsidRDefault="002576EA" w:rsidP="00C21D67">
      <w:pPr>
        <w:pStyle w:val="Heading1"/>
      </w:pPr>
      <w:bookmarkStart w:id="9" w:name="_Toc410894681"/>
      <w:bookmarkStart w:id="10" w:name="_Toc410982578"/>
      <w:r w:rsidRPr="00C21D67">
        <w:lastRenderedPageBreak/>
        <w:t>Article VI: Operation of the Organization</w:t>
      </w:r>
      <w:bookmarkEnd w:id="9"/>
      <w:bookmarkEnd w:id="10"/>
    </w:p>
    <w:p w14:paraId="052B6282" w14:textId="77777777" w:rsidR="002576EA" w:rsidRDefault="002576EA" w:rsidP="005839B7">
      <w:pPr>
        <w:rPr>
          <w:rFonts w:ascii="Times New Roman" w:hAnsi="Times New Roman"/>
        </w:rPr>
      </w:pPr>
    </w:p>
    <w:p w14:paraId="6C6ED18B" w14:textId="77777777" w:rsidR="002576EA" w:rsidRPr="00551E72" w:rsidRDefault="002576EA" w:rsidP="00CB35F9">
      <w:pPr>
        <w:tabs>
          <w:tab w:val="left" w:pos="360"/>
          <w:tab w:val="left" w:pos="720"/>
          <w:tab w:val="left" w:pos="1080"/>
        </w:tabs>
        <w:ind w:left="864" w:hanging="864"/>
        <w:rPr>
          <w:rFonts w:ascii="Times New Roman" w:hAnsi="Times New Roman"/>
        </w:rPr>
      </w:pPr>
      <w:r w:rsidRPr="00551E72">
        <w:rPr>
          <w:rFonts w:ascii="Times New Roman" w:hAnsi="Times New Roman"/>
        </w:rPr>
        <w:t xml:space="preserve">6.1 </w:t>
      </w:r>
      <w:r w:rsidR="00CB35F9" w:rsidRPr="00551E72">
        <w:rPr>
          <w:rFonts w:ascii="Times New Roman" w:hAnsi="Times New Roman"/>
        </w:rPr>
        <w:tab/>
      </w:r>
      <w:r w:rsidRPr="00551E72">
        <w:rPr>
          <w:rFonts w:ascii="Times New Roman" w:hAnsi="Times New Roman"/>
        </w:rPr>
        <w:t xml:space="preserve">The </w:t>
      </w:r>
      <w:r w:rsidR="00ED1451" w:rsidRPr="00551E72">
        <w:rPr>
          <w:rFonts w:ascii="Times New Roman" w:hAnsi="Times New Roman"/>
        </w:rPr>
        <w:t xml:space="preserve">Executive Board shall conduct to </w:t>
      </w:r>
      <w:r w:rsidRPr="00551E72">
        <w:rPr>
          <w:rFonts w:ascii="Times New Roman" w:hAnsi="Times New Roman"/>
        </w:rPr>
        <w:t>day-to-day operations of the Organiz</w:t>
      </w:r>
      <w:r w:rsidR="00CB35F9" w:rsidRPr="00551E72">
        <w:rPr>
          <w:rFonts w:ascii="Times New Roman" w:hAnsi="Times New Roman"/>
        </w:rPr>
        <w:t>ation</w:t>
      </w:r>
      <w:r w:rsidR="00ED1451" w:rsidRPr="00551E72">
        <w:rPr>
          <w:rFonts w:ascii="Times New Roman" w:hAnsi="Times New Roman"/>
        </w:rPr>
        <w:t>.</w:t>
      </w:r>
      <w:r w:rsidR="00CB35F9" w:rsidRPr="00551E72">
        <w:rPr>
          <w:rFonts w:ascii="Times New Roman" w:hAnsi="Times New Roman"/>
        </w:rPr>
        <w:t xml:space="preserve"> </w:t>
      </w:r>
    </w:p>
    <w:p w14:paraId="2BE9408A" w14:textId="241BE796" w:rsidR="00551E72" w:rsidRPr="0076306D" w:rsidRDefault="0076306D" w:rsidP="0076306D">
      <w:pPr>
        <w:ind w:left="720" w:hanging="720"/>
        <w:rPr>
          <w:rFonts w:ascii="Times New Roman" w:hAnsi="Times New Roman"/>
        </w:rPr>
      </w:pPr>
      <w:r>
        <w:rPr>
          <w:rFonts w:ascii="Times New Roman" w:hAnsi="Times New Roman"/>
        </w:rPr>
        <w:t>6.2</w:t>
      </w:r>
      <w:r>
        <w:rPr>
          <w:rFonts w:ascii="Times New Roman" w:hAnsi="Times New Roman"/>
        </w:rPr>
        <w:tab/>
      </w:r>
      <w:r w:rsidR="00551E72" w:rsidRPr="0076306D">
        <w:rPr>
          <w:rFonts w:ascii="Times New Roman" w:hAnsi="Times New Roman"/>
        </w:rPr>
        <w:t>The Members of the Executive Board shall be members of the General Membership.  The Executive Board will be composed of the following members:  chair, vice-chair, secretary, and treasurer; the immediate past chair may serve as an ex-</w:t>
      </w:r>
      <w:proofErr w:type="spellStart"/>
      <w:r w:rsidR="00551E72" w:rsidRPr="0076306D">
        <w:rPr>
          <w:rFonts w:ascii="Times New Roman" w:hAnsi="Times New Roman"/>
        </w:rPr>
        <w:t>oficio</w:t>
      </w:r>
      <w:proofErr w:type="spellEnd"/>
      <w:r w:rsidR="00551E72" w:rsidRPr="0076306D">
        <w:rPr>
          <w:rFonts w:ascii="Times New Roman" w:hAnsi="Times New Roman"/>
        </w:rPr>
        <w:t xml:space="preserve"> position on the board as well as the committee chairs, and other at large members to adequately represent the region.</w:t>
      </w:r>
    </w:p>
    <w:p w14:paraId="59BDD54D" w14:textId="5D8EAAE9" w:rsidR="002576EA" w:rsidRPr="00551E72" w:rsidRDefault="002576EA" w:rsidP="0076306D">
      <w:pPr>
        <w:tabs>
          <w:tab w:val="left" w:pos="360"/>
          <w:tab w:val="left" w:pos="720"/>
          <w:tab w:val="left" w:pos="900"/>
        </w:tabs>
        <w:ind w:left="720" w:hanging="720"/>
        <w:rPr>
          <w:rFonts w:ascii="Times New Roman" w:hAnsi="Times New Roman"/>
        </w:rPr>
      </w:pPr>
      <w:r w:rsidRPr="00551E72">
        <w:rPr>
          <w:rFonts w:ascii="Times New Roman" w:hAnsi="Times New Roman"/>
        </w:rPr>
        <w:t xml:space="preserve">6.3 </w:t>
      </w:r>
      <w:r w:rsidR="00CB35F9" w:rsidRPr="00551E72">
        <w:rPr>
          <w:rFonts w:ascii="Times New Roman" w:hAnsi="Times New Roman"/>
        </w:rPr>
        <w:tab/>
      </w:r>
      <w:r w:rsidRPr="00551E72">
        <w:rPr>
          <w:rFonts w:ascii="Times New Roman" w:hAnsi="Times New Roman"/>
        </w:rPr>
        <w:t xml:space="preserve">The Executive Board duties will be performed as </w:t>
      </w:r>
      <w:r w:rsidR="0076306D">
        <w:rPr>
          <w:rFonts w:ascii="Times New Roman" w:hAnsi="Times New Roman"/>
        </w:rPr>
        <w:t xml:space="preserve">outlined in the Executive Board </w:t>
      </w:r>
      <w:r w:rsidRPr="00551E72">
        <w:rPr>
          <w:rFonts w:ascii="Times New Roman" w:hAnsi="Times New Roman"/>
        </w:rPr>
        <w:t>SOP.</w:t>
      </w:r>
    </w:p>
    <w:p w14:paraId="62ACBF1E" w14:textId="77777777" w:rsidR="002576EA" w:rsidRPr="00C21D67" w:rsidRDefault="002576EA" w:rsidP="00C21D67">
      <w:pPr>
        <w:pStyle w:val="Heading1"/>
      </w:pPr>
      <w:bookmarkStart w:id="11" w:name="_Toc410894682"/>
      <w:bookmarkStart w:id="12" w:name="_Toc410982579"/>
      <w:r w:rsidRPr="00C21D67">
        <w:t>Article VII: Officers</w:t>
      </w:r>
      <w:bookmarkEnd w:id="11"/>
      <w:bookmarkEnd w:id="12"/>
    </w:p>
    <w:p w14:paraId="182CBB11" w14:textId="77777777" w:rsidR="002576EA" w:rsidRDefault="002576EA" w:rsidP="002576EA"/>
    <w:p w14:paraId="4819EA8F" w14:textId="2548593A" w:rsidR="00574AB9" w:rsidRDefault="002576EA" w:rsidP="00574AB9">
      <w:pPr>
        <w:ind w:left="720" w:hanging="720"/>
        <w:rPr>
          <w:rFonts w:ascii="Times New Roman" w:hAnsi="Times New Roman"/>
        </w:rPr>
      </w:pPr>
      <w:r>
        <w:t xml:space="preserve">7.1 </w:t>
      </w:r>
      <w:r w:rsidR="00CB35F9">
        <w:tab/>
      </w:r>
      <w:r>
        <w:rPr>
          <w:rFonts w:ascii="Times New Roman" w:hAnsi="Times New Roman"/>
        </w:rPr>
        <w:t>The Officers of the Organization shall be a Chair, a Vice-Chair, Secretary, and Treasurer.  The duties of said officers will be outlined in the</w:t>
      </w:r>
      <w:r w:rsidR="00117D2F">
        <w:rPr>
          <w:rFonts w:ascii="Times New Roman" w:hAnsi="Times New Roman"/>
        </w:rPr>
        <w:t xml:space="preserve"> Executive Board Committee</w:t>
      </w:r>
      <w:r>
        <w:rPr>
          <w:rFonts w:ascii="Times New Roman" w:hAnsi="Times New Roman"/>
        </w:rPr>
        <w:t xml:space="preserve"> SOP.</w:t>
      </w:r>
    </w:p>
    <w:p w14:paraId="7A13877B" w14:textId="77777777" w:rsidR="00AC0D8D" w:rsidRDefault="00AC0D8D" w:rsidP="00AC0D8D">
      <w:pPr>
        <w:ind w:left="720" w:hanging="720"/>
        <w:rPr>
          <w:rFonts w:ascii="Times New Roman" w:hAnsi="Times New Roman"/>
        </w:rPr>
      </w:pPr>
      <w:r>
        <w:rPr>
          <w:rFonts w:ascii="Times New Roman" w:hAnsi="Times New Roman"/>
        </w:rPr>
        <w:t>7.2</w:t>
      </w:r>
      <w:r>
        <w:rPr>
          <w:rFonts w:ascii="Times New Roman" w:hAnsi="Times New Roman"/>
        </w:rPr>
        <w:tab/>
        <w:t>Elections will be held during even years for the vice-chair and treasurer; and odd years will hold the elections for chair and secretary.</w:t>
      </w:r>
    </w:p>
    <w:p w14:paraId="3A17C441" w14:textId="77777777" w:rsidR="002576EA" w:rsidRDefault="002576EA" w:rsidP="002576EA">
      <w:pPr>
        <w:rPr>
          <w:rFonts w:ascii="Times New Roman" w:hAnsi="Times New Roman"/>
        </w:rPr>
      </w:pPr>
    </w:p>
    <w:p w14:paraId="3CD0BC78" w14:textId="77777777" w:rsidR="002576EA" w:rsidRDefault="002576EA" w:rsidP="00C21D67">
      <w:pPr>
        <w:pStyle w:val="Heading1"/>
      </w:pPr>
      <w:bookmarkStart w:id="13" w:name="_Toc410894683"/>
      <w:bookmarkStart w:id="14" w:name="_Toc410982580"/>
      <w:r w:rsidRPr="002576EA">
        <w:t>Article VIII: Committees</w:t>
      </w:r>
      <w:bookmarkEnd w:id="13"/>
      <w:bookmarkEnd w:id="14"/>
    </w:p>
    <w:p w14:paraId="2EDB0CAE" w14:textId="77777777" w:rsidR="002576EA" w:rsidRDefault="002576EA" w:rsidP="002576EA">
      <w:pPr>
        <w:rPr>
          <w:rFonts w:asciiTheme="majorHAnsi" w:hAnsiTheme="majorHAnsi"/>
          <w:b/>
          <w:color w:val="345A8A"/>
          <w:sz w:val="32"/>
          <w:szCs w:val="32"/>
        </w:rPr>
      </w:pPr>
    </w:p>
    <w:p w14:paraId="32312C50" w14:textId="03054172" w:rsidR="00CB35F9" w:rsidRPr="0076306D" w:rsidRDefault="002576EA" w:rsidP="0076306D">
      <w:pPr>
        <w:pStyle w:val="ListParagraph"/>
        <w:ind w:hanging="720"/>
        <w:rPr>
          <w:rFonts w:ascii="Times New Roman" w:hAnsi="Times New Roman"/>
        </w:rPr>
      </w:pPr>
      <w:r>
        <w:rPr>
          <w:rFonts w:ascii="Times New Roman" w:hAnsi="Times New Roman"/>
          <w:szCs w:val="24"/>
        </w:rPr>
        <w:t xml:space="preserve">8.1 </w:t>
      </w:r>
      <w:r w:rsidR="00CB35F9">
        <w:rPr>
          <w:rFonts w:ascii="Times New Roman" w:hAnsi="Times New Roman"/>
          <w:szCs w:val="24"/>
        </w:rPr>
        <w:tab/>
      </w:r>
      <w:r>
        <w:rPr>
          <w:rFonts w:ascii="Times New Roman" w:hAnsi="Times New Roman"/>
        </w:rPr>
        <w:t>Each Standing Committee shall have at least one member from the General Membership</w:t>
      </w:r>
      <w:r w:rsidRPr="002576EA">
        <w:rPr>
          <w:rFonts w:ascii="Times New Roman" w:hAnsi="Times New Roman"/>
        </w:rPr>
        <w:t xml:space="preserve">.  All committee meetings are open to anyone with an interest in the care provided in the TSA-J Region.  </w:t>
      </w:r>
    </w:p>
    <w:p w14:paraId="17C510D1" w14:textId="77777777" w:rsidR="00CB35F9" w:rsidRDefault="00CB35F9" w:rsidP="00CB35F9">
      <w:pPr>
        <w:pStyle w:val="Heading1"/>
        <w:rPr>
          <w:rFonts w:ascii="Times New Roman" w:hAnsi="Times New Roman"/>
          <w:b w:val="0"/>
        </w:rPr>
      </w:pPr>
      <w:bookmarkStart w:id="15" w:name="_Toc410894684"/>
      <w:bookmarkStart w:id="16" w:name="_Toc410982581"/>
      <w:r>
        <w:t xml:space="preserve">Article IX: </w:t>
      </w:r>
      <w:r w:rsidRPr="00CB35F9">
        <w:rPr>
          <w:color w:val="345A8A"/>
        </w:rPr>
        <w:t>Transactions</w:t>
      </w:r>
      <w:r>
        <w:t xml:space="preserve"> of the Organization</w:t>
      </w:r>
      <w:bookmarkEnd w:id="15"/>
      <w:bookmarkEnd w:id="16"/>
    </w:p>
    <w:p w14:paraId="7E22CD4E" w14:textId="77777777" w:rsidR="00CB35F9" w:rsidRDefault="00CB35F9" w:rsidP="00CB35F9">
      <w:pPr>
        <w:rPr>
          <w:rFonts w:ascii="Times New Roman" w:hAnsi="Times New Roman"/>
          <w:szCs w:val="24"/>
        </w:rPr>
      </w:pPr>
    </w:p>
    <w:p w14:paraId="182B300F" w14:textId="77777777" w:rsidR="00CB35F9" w:rsidRDefault="00CB35F9" w:rsidP="00CB35F9">
      <w:pPr>
        <w:ind w:left="720" w:hanging="720"/>
        <w:rPr>
          <w:rFonts w:ascii="Times New Roman" w:hAnsi="Times New Roman"/>
        </w:rPr>
      </w:pPr>
      <w:r>
        <w:rPr>
          <w:rFonts w:ascii="Times New Roman" w:hAnsi="Times New Roman"/>
          <w:szCs w:val="24"/>
        </w:rPr>
        <w:t xml:space="preserve">9.1 </w:t>
      </w:r>
      <w:r>
        <w:rPr>
          <w:rFonts w:ascii="Times New Roman" w:hAnsi="Times New Roman"/>
          <w:szCs w:val="24"/>
        </w:rPr>
        <w:tab/>
      </w:r>
      <w:r>
        <w:rPr>
          <w:rFonts w:ascii="Times New Roman" w:hAnsi="Times New Roman"/>
        </w:rPr>
        <w:t>All funds of the Organization shall be deposited to the credit of the Organization in banks, trust companies, or other depositories selected by the General Membership.</w:t>
      </w:r>
    </w:p>
    <w:p w14:paraId="73BF14FB" w14:textId="52CF96F9" w:rsidR="00BD1194" w:rsidRDefault="00CB35F9" w:rsidP="00863427">
      <w:pPr>
        <w:ind w:left="720" w:hanging="720"/>
      </w:pPr>
      <w:r>
        <w:rPr>
          <w:rFonts w:ascii="Times New Roman" w:hAnsi="Times New Roman"/>
        </w:rPr>
        <w:t xml:space="preserve">9.2 </w:t>
      </w:r>
      <w:r>
        <w:rPr>
          <w:rFonts w:ascii="Times New Roman" w:hAnsi="Times New Roman"/>
        </w:rPr>
        <w:tab/>
        <w:t>The Organization shall not make any loan to any Officer, Member, or Participant of the Organization.  Furthermore, the Organization shall not transact business with any Officer or Member.</w:t>
      </w:r>
      <w:bookmarkStart w:id="17" w:name="_Toc410894685"/>
      <w:bookmarkStart w:id="18" w:name="_Toc410982582"/>
    </w:p>
    <w:p w14:paraId="66C98FDE" w14:textId="498A412D" w:rsidR="00CB35F9" w:rsidRDefault="00CB35F9" w:rsidP="00BD1194">
      <w:pPr>
        <w:pStyle w:val="Heading1"/>
      </w:pPr>
      <w:r w:rsidRPr="00CB35F9">
        <w:t>Article X: Procedural Requirements</w:t>
      </w:r>
      <w:bookmarkEnd w:id="17"/>
      <w:bookmarkEnd w:id="18"/>
    </w:p>
    <w:p w14:paraId="5DA12D5C" w14:textId="77777777" w:rsidR="00CB35F9" w:rsidRDefault="00CB35F9" w:rsidP="00CB35F9">
      <w:pPr>
        <w:ind w:left="720" w:hanging="720"/>
        <w:rPr>
          <w:rFonts w:ascii="Times New Roman" w:hAnsi="Times New Roman"/>
        </w:rPr>
      </w:pPr>
      <w:r>
        <w:rPr>
          <w:rFonts w:ascii="Times New Roman" w:hAnsi="Times New Roman"/>
          <w:szCs w:val="24"/>
        </w:rPr>
        <w:t xml:space="preserve">10.1 </w:t>
      </w:r>
      <w:r>
        <w:rPr>
          <w:rFonts w:ascii="Times New Roman" w:hAnsi="Times New Roman"/>
          <w:szCs w:val="24"/>
        </w:rPr>
        <w:tab/>
      </w:r>
      <w:r>
        <w:rPr>
          <w:rFonts w:ascii="Times New Roman" w:hAnsi="Times New Roman"/>
        </w:rPr>
        <w:t xml:space="preserve">The Organization shall comply with the requirements of the Law and maintain a registered office and registered agent in Texas.  </w:t>
      </w:r>
    </w:p>
    <w:p w14:paraId="405A8B77" w14:textId="77777777" w:rsidR="0076306D" w:rsidRDefault="00CB35F9" w:rsidP="00CB35F9">
      <w:pPr>
        <w:ind w:left="720" w:hanging="720"/>
        <w:rPr>
          <w:rFonts w:ascii="Times New Roman" w:hAnsi="Times New Roman"/>
        </w:rPr>
      </w:pPr>
      <w:r>
        <w:rPr>
          <w:rFonts w:ascii="Times New Roman" w:hAnsi="Times New Roman"/>
        </w:rPr>
        <w:t>10.2</w:t>
      </w:r>
      <w:r>
        <w:rPr>
          <w:rFonts w:ascii="Times New Roman" w:hAnsi="Times New Roman"/>
        </w:rPr>
        <w:tab/>
      </w:r>
      <w:r w:rsidR="00551E72" w:rsidRPr="0076306D">
        <w:rPr>
          <w:rFonts w:ascii="Times New Roman" w:hAnsi="Times New Roman"/>
        </w:rPr>
        <w:t>All parliamentary procedures incident to official meetings of the Organization and the Standing Committees will follow appropriate professional meeting etiquette.  If needed the Executive Board may implement Robert’s Rules of Order.</w:t>
      </w:r>
    </w:p>
    <w:p w14:paraId="7EC97057" w14:textId="16A068D4" w:rsidR="00CB35F9" w:rsidRDefault="00CB35F9" w:rsidP="00CB35F9">
      <w:pPr>
        <w:ind w:left="720" w:hanging="720"/>
        <w:rPr>
          <w:rFonts w:ascii="Times New Roman" w:hAnsi="Times New Roman"/>
        </w:rPr>
      </w:pPr>
      <w:r w:rsidRPr="00CB35F9">
        <w:rPr>
          <w:rFonts w:ascii="Times New Roman" w:hAnsi="Times New Roman"/>
        </w:rPr>
        <w:t>10.3</w:t>
      </w:r>
      <w:r w:rsidR="0076306D">
        <w:rPr>
          <w:rFonts w:ascii="Times New Roman" w:hAnsi="Times New Roman"/>
        </w:rPr>
        <w:t xml:space="preserve">     </w:t>
      </w:r>
      <w:r>
        <w:rPr>
          <w:rFonts w:ascii="Times New Roman" w:hAnsi="Times New Roman"/>
        </w:rPr>
        <w:t>Voting by proxy is prohibited.</w:t>
      </w:r>
    </w:p>
    <w:p w14:paraId="10E7C679" w14:textId="77777777" w:rsidR="00CB35F9" w:rsidRDefault="00CB35F9" w:rsidP="00CB35F9">
      <w:pPr>
        <w:spacing w:after="120"/>
        <w:rPr>
          <w:rFonts w:ascii="Times New Roman" w:hAnsi="Times New Roman"/>
        </w:rPr>
      </w:pPr>
      <w:r>
        <w:rPr>
          <w:rFonts w:ascii="Times New Roman" w:hAnsi="Times New Roman"/>
        </w:rPr>
        <w:lastRenderedPageBreak/>
        <w:t>10.4</w:t>
      </w:r>
      <w:r>
        <w:rPr>
          <w:rFonts w:ascii="Times New Roman" w:hAnsi="Times New Roman"/>
        </w:rPr>
        <w:tab/>
        <w:t xml:space="preserve">The Corporation shall keep correct and complete books and records of account.  </w:t>
      </w:r>
    </w:p>
    <w:p w14:paraId="26B5D604" w14:textId="77777777" w:rsidR="00ED1451" w:rsidRPr="00C21D67" w:rsidRDefault="00CB35F9" w:rsidP="00C21D67">
      <w:pPr>
        <w:ind w:left="720" w:hanging="720"/>
        <w:rPr>
          <w:rFonts w:ascii="Times New Roman" w:hAnsi="Times New Roman"/>
        </w:rPr>
      </w:pPr>
      <w:r>
        <w:rPr>
          <w:rFonts w:ascii="Times New Roman" w:hAnsi="Times New Roman"/>
          <w:szCs w:val="24"/>
        </w:rPr>
        <w:t>10.5</w:t>
      </w:r>
      <w:r>
        <w:rPr>
          <w:rFonts w:ascii="Times New Roman" w:hAnsi="Times New Roman"/>
          <w:szCs w:val="24"/>
        </w:rPr>
        <w:tab/>
      </w:r>
      <w:r>
        <w:rPr>
          <w:rFonts w:ascii="Times New Roman" w:hAnsi="Times New Roman"/>
        </w:rPr>
        <w:t>The fiscal year of the Corporation shall begin on the first day of September and end on the last day in August in each year.</w:t>
      </w:r>
      <w:bookmarkStart w:id="19" w:name="_Toc410894686"/>
    </w:p>
    <w:p w14:paraId="28E02AED" w14:textId="77777777" w:rsidR="00CB35F9" w:rsidRDefault="00CB35F9" w:rsidP="00CB35F9">
      <w:pPr>
        <w:pStyle w:val="Heading1"/>
      </w:pPr>
      <w:bookmarkStart w:id="20" w:name="_Toc410982583"/>
      <w:r>
        <w:t>Article XI: By-laws</w:t>
      </w:r>
      <w:bookmarkEnd w:id="19"/>
      <w:bookmarkEnd w:id="20"/>
    </w:p>
    <w:p w14:paraId="3ADB86E9" w14:textId="77777777" w:rsidR="00CB35F9" w:rsidRDefault="00CB35F9" w:rsidP="00CB35F9"/>
    <w:p w14:paraId="12D3770F" w14:textId="77777777" w:rsidR="00CB35F9" w:rsidRDefault="00CB35F9" w:rsidP="00CB35F9">
      <w:pPr>
        <w:ind w:left="720" w:hanging="720"/>
        <w:rPr>
          <w:rFonts w:ascii="Times New Roman" w:hAnsi="Times New Roman"/>
        </w:rPr>
      </w:pPr>
      <w:r>
        <w:t>11.1</w:t>
      </w:r>
      <w:r>
        <w:tab/>
      </w:r>
      <w:r>
        <w:rPr>
          <w:rFonts w:ascii="Times New Roman" w:hAnsi="Times New Roman"/>
        </w:rPr>
        <w:t>The By-laws shall be construed in accordance with the laws of the State of Texas.  All references in the By-laws to statutes, regulations, or other sources of legal authority shall refer to the authorities cited, or their successors, as they may be amended from time to time.</w:t>
      </w:r>
    </w:p>
    <w:p w14:paraId="558B28D4" w14:textId="77777777" w:rsidR="00CB35F9" w:rsidRPr="00CB35F9" w:rsidRDefault="00CB35F9" w:rsidP="00CB35F9">
      <w:pPr>
        <w:ind w:left="720" w:hanging="720"/>
      </w:pPr>
      <w:r>
        <w:rPr>
          <w:rFonts w:ascii="Times New Roman" w:hAnsi="Times New Roman"/>
        </w:rPr>
        <w:t>11.2</w:t>
      </w:r>
      <w:r>
        <w:rPr>
          <w:rFonts w:ascii="Times New Roman" w:hAnsi="Times New Roman"/>
        </w:rPr>
        <w:tab/>
        <w:t>If any By-law provision is held to be invalid, illegal, or unenforceable in any respect, the invalidity, illegality, or unenforceability shall not affect any other provision.  The By-laws shall be construed as if the invalid, illegal, or unenforceable provision had not been included in the By-laws.</w:t>
      </w:r>
    </w:p>
    <w:p w14:paraId="56AA3790" w14:textId="77777777" w:rsidR="00CB35F9" w:rsidRDefault="00CB35F9" w:rsidP="00CB35F9">
      <w:pPr>
        <w:ind w:left="720" w:hanging="720"/>
        <w:rPr>
          <w:rFonts w:ascii="Times New Roman" w:hAnsi="Times New Roman"/>
        </w:rPr>
      </w:pPr>
      <w:r>
        <w:rPr>
          <w:rFonts w:ascii="Times New Roman" w:hAnsi="Times New Roman"/>
          <w:szCs w:val="24"/>
        </w:rPr>
        <w:t>11.3</w:t>
      </w:r>
      <w:r>
        <w:rPr>
          <w:rFonts w:ascii="Times New Roman" w:hAnsi="Times New Roman"/>
          <w:szCs w:val="24"/>
        </w:rPr>
        <w:tab/>
      </w:r>
      <w:r>
        <w:rPr>
          <w:rFonts w:ascii="Times New Roman" w:hAnsi="Times New Roman"/>
        </w:rPr>
        <w:t>The headings used in the By-laws are used for convenience and shall not be considered in construing the terms of the By-laws.</w:t>
      </w:r>
    </w:p>
    <w:p w14:paraId="5B227464" w14:textId="77777777" w:rsidR="00CB35F9" w:rsidRDefault="00CB35F9" w:rsidP="00CB35F9">
      <w:pPr>
        <w:ind w:left="720" w:hanging="720"/>
        <w:rPr>
          <w:rFonts w:ascii="Times New Roman" w:hAnsi="Times New Roman"/>
        </w:rPr>
      </w:pPr>
      <w:r>
        <w:rPr>
          <w:rFonts w:ascii="Times New Roman" w:hAnsi="Times New Roman"/>
        </w:rPr>
        <w:t>11.4</w:t>
      </w:r>
      <w:r>
        <w:rPr>
          <w:rFonts w:ascii="Times New Roman" w:hAnsi="Times New Roman"/>
        </w:rPr>
        <w:tab/>
        <w:t>Whenever the context requires, all words in the By-laws in the male gender shall be deemed to include the female or neuter gender, all singular words shall include the plural, and all plural words shall include the singular.</w:t>
      </w:r>
    </w:p>
    <w:p w14:paraId="53D7FB71" w14:textId="77777777" w:rsidR="00ED1451" w:rsidRDefault="00ED1451" w:rsidP="00CB35F9">
      <w:pPr>
        <w:ind w:left="720" w:hanging="720"/>
        <w:rPr>
          <w:rFonts w:ascii="Times New Roman" w:hAnsi="Times New Roman"/>
          <w:szCs w:val="24"/>
        </w:rPr>
      </w:pPr>
      <w:r>
        <w:rPr>
          <w:rFonts w:ascii="Times New Roman" w:hAnsi="Times New Roman"/>
        </w:rPr>
        <w:t>11.5</w:t>
      </w:r>
      <w:r>
        <w:rPr>
          <w:rFonts w:ascii="Times New Roman" w:hAnsi="Times New Roman"/>
        </w:rPr>
        <w:tab/>
        <w:t>An Officer of the Organization may execute any instrument related to the Organization by means of a Power of Attorney if an original executed copy of the Power of Attorney is provided to the Secretary of the Organization to be kept with the official records.</w:t>
      </w:r>
    </w:p>
    <w:p w14:paraId="1FD5F319" w14:textId="77777777" w:rsidR="00CB35F9" w:rsidRDefault="00ED1451" w:rsidP="00CB35F9">
      <w:pPr>
        <w:ind w:left="720" w:hanging="720"/>
        <w:rPr>
          <w:rFonts w:ascii="Times New Roman" w:hAnsi="Times New Roman"/>
        </w:rPr>
      </w:pPr>
      <w:r>
        <w:rPr>
          <w:rFonts w:ascii="Times New Roman" w:hAnsi="Times New Roman"/>
          <w:szCs w:val="24"/>
        </w:rPr>
        <w:t>11.6</w:t>
      </w:r>
      <w:r>
        <w:rPr>
          <w:rFonts w:ascii="Times New Roman" w:hAnsi="Times New Roman"/>
          <w:szCs w:val="24"/>
        </w:rPr>
        <w:tab/>
      </w:r>
      <w:r>
        <w:rPr>
          <w:rFonts w:ascii="Times New Roman" w:hAnsi="Times New Roman"/>
        </w:rPr>
        <w:t>The By-laws shall be binding upon and inure to the benefit of the Officers, General Membership and Participants and Agents of the Corporation and their respective heirs, executors, administrators, legal representatives, successors, and assigns except as otherwise provided in the By-laws.</w:t>
      </w:r>
    </w:p>
    <w:p w14:paraId="0494CFDB" w14:textId="4CA4E33F" w:rsidR="00BD1194" w:rsidRPr="0076306D" w:rsidRDefault="00AC0D8D" w:rsidP="0076306D">
      <w:pPr>
        <w:ind w:left="720" w:hanging="720"/>
        <w:rPr>
          <w:rFonts w:ascii="Times New Roman" w:hAnsi="Times New Roman"/>
        </w:rPr>
      </w:pPr>
      <w:r>
        <w:rPr>
          <w:rFonts w:ascii="Times New Roman" w:hAnsi="Times New Roman"/>
        </w:rPr>
        <w:t>11.7</w:t>
      </w:r>
      <w:r>
        <w:rPr>
          <w:rFonts w:ascii="Times New Roman" w:hAnsi="Times New Roman"/>
        </w:rPr>
        <w:tab/>
        <w:t>By-laws will be reviewed annually by the Executive Board Committee as</w:t>
      </w:r>
      <w:bookmarkStart w:id="21" w:name="_Toc410894687"/>
      <w:bookmarkStart w:id="22" w:name="_Toc410982584"/>
      <w:r w:rsidR="0076306D">
        <w:rPr>
          <w:rFonts w:ascii="Times New Roman" w:hAnsi="Times New Roman"/>
        </w:rPr>
        <w:t xml:space="preserve"> well as the General Membership.</w:t>
      </w:r>
    </w:p>
    <w:p w14:paraId="225909E4" w14:textId="77777777" w:rsidR="00ED1451" w:rsidRDefault="00ED1451" w:rsidP="00C21D67">
      <w:pPr>
        <w:pStyle w:val="Heading1"/>
      </w:pPr>
      <w:r w:rsidRPr="00ED1451">
        <w:t>Article XII: Amendment of the By-laws</w:t>
      </w:r>
      <w:bookmarkEnd w:id="21"/>
      <w:bookmarkEnd w:id="22"/>
    </w:p>
    <w:p w14:paraId="4CDD2627" w14:textId="77777777" w:rsidR="00ED1451" w:rsidRDefault="00ED1451" w:rsidP="00CB35F9">
      <w:pPr>
        <w:ind w:left="720" w:hanging="720"/>
        <w:rPr>
          <w:rFonts w:ascii="Times New Roman" w:hAnsi="Times New Roman"/>
          <w:szCs w:val="24"/>
        </w:rPr>
      </w:pPr>
    </w:p>
    <w:p w14:paraId="5B0D7418" w14:textId="77777777" w:rsidR="00ED1451" w:rsidRDefault="00ED1451" w:rsidP="00ED1451">
      <w:pPr>
        <w:rPr>
          <w:rFonts w:ascii="Times New Roman" w:hAnsi="Times New Roman"/>
        </w:rPr>
      </w:pPr>
      <w:r>
        <w:rPr>
          <w:rFonts w:ascii="Times New Roman" w:hAnsi="Times New Roman"/>
        </w:rPr>
        <w:t xml:space="preserve">The By-laws may be altered, amended, or repealed, and new by-laws adopted by two-thirds vote of the General Membership present at the meeting.  The notice of any meeting at which the By-laws are altered, amended, or repealed, or at which new By-laws are adopted shall include a copy or summary of the proposed By-law provisions as well as the text of the existing provisions proposed to be altered, amended, or repealed. </w:t>
      </w:r>
    </w:p>
    <w:p w14:paraId="2E2B92F6" w14:textId="77777777" w:rsidR="00ED1451" w:rsidRDefault="00ED1451" w:rsidP="00ED1451">
      <w:pPr>
        <w:pStyle w:val="Heading1"/>
      </w:pPr>
      <w:bookmarkStart w:id="23" w:name="_Toc410894688"/>
    </w:p>
    <w:p w14:paraId="595B19AD" w14:textId="77777777" w:rsidR="00BD1194" w:rsidRDefault="00BD1194" w:rsidP="00BD1194"/>
    <w:p w14:paraId="16F4E7AE" w14:textId="77777777" w:rsidR="00BD1194" w:rsidRDefault="00BD1194" w:rsidP="00BD1194"/>
    <w:p w14:paraId="7659267A" w14:textId="77777777" w:rsidR="00BD1194" w:rsidRDefault="00BD1194" w:rsidP="00BD1194"/>
    <w:p w14:paraId="58B1C3D4" w14:textId="77777777" w:rsidR="00ED1451" w:rsidRDefault="00ED1451" w:rsidP="00ED1451">
      <w:pPr>
        <w:pStyle w:val="Heading1"/>
      </w:pPr>
      <w:bookmarkStart w:id="24" w:name="_Toc410982585"/>
      <w:r>
        <w:lastRenderedPageBreak/>
        <w:t>CERTIFICATE OF SECRETARY</w:t>
      </w:r>
      <w:bookmarkEnd w:id="23"/>
      <w:bookmarkEnd w:id="24"/>
    </w:p>
    <w:p w14:paraId="36B27B66" w14:textId="77777777" w:rsidR="00ED1451" w:rsidRDefault="00ED1451" w:rsidP="00ED1451"/>
    <w:p w14:paraId="7834DAA8" w14:textId="77777777" w:rsidR="00ED1451" w:rsidRDefault="00ED1451" w:rsidP="00ED1451">
      <w:pPr>
        <w:rPr>
          <w:rFonts w:ascii="Times New Roman" w:hAnsi="Times New Roman"/>
        </w:rPr>
      </w:pPr>
      <w:r>
        <w:rPr>
          <w:rFonts w:ascii="Times New Roman" w:hAnsi="Times New Roman"/>
        </w:rPr>
        <w:t xml:space="preserve">I certify that I am the duly elected/appointed and acting Secretary of </w:t>
      </w:r>
      <w:r>
        <w:rPr>
          <w:rFonts w:ascii="Times New Roman" w:hAnsi="Times New Roman"/>
          <w:u w:val="single"/>
        </w:rPr>
        <w:t>Texas “J” Regional Advisory Council</w:t>
      </w:r>
      <w:r>
        <w:rPr>
          <w:rFonts w:ascii="Times New Roman" w:hAnsi="Times New Roman"/>
        </w:rPr>
        <w:t xml:space="preserve"> and that the foregoing By-laws constitute the By-laws of the Texas “J” RAC.  These By-laws were duly adopted at a meeting of the General Membership held on</w:t>
      </w:r>
      <w:r>
        <w:rPr>
          <w:rFonts w:ascii="Times New Roman" w:hAnsi="Times New Roman"/>
          <w:u w:val="single"/>
        </w:rPr>
        <w:t>__________________________.</w:t>
      </w:r>
    </w:p>
    <w:p w14:paraId="1EB560BC" w14:textId="77777777" w:rsidR="00ED1451" w:rsidRDefault="00ED1451" w:rsidP="00ED1451">
      <w:pPr>
        <w:rPr>
          <w:rFonts w:ascii="Times New Roman" w:hAnsi="Times New Roman"/>
        </w:rPr>
      </w:pPr>
    </w:p>
    <w:tbl>
      <w:tblPr>
        <w:tblW w:w="8820" w:type="dxa"/>
        <w:tblInd w:w="828" w:type="dxa"/>
        <w:tblLayout w:type="fixed"/>
        <w:tblLook w:val="04A0" w:firstRow="1" w:lastRow="0" w:firstColumn="1" w:lastColumn="0" w:noHBand="0" w:noVBand="1"/>
      </w:tblPr>
      <w:tblGrid>
        <w:gridCol w:w="1170"/>
        <w:gridCol w:w="2340"/>
        <w:gridCol w:w="720"/>
        <w:gridCol w:w="2970"/>
        <w:gridCol w:w="1620"/>
      </w:tblGrid>
      <w:tr w:rsidR="00ED1451" w14:paraId="20CFA5B8" w14:textId="77777777" w:rsidTr="00ED1451">
        <w:trPr>
          <w:gridAfter w:val="2"/>
          <w:wAfter w:w="4590" w:type="dxa"/>
        </w:trPr>
        <w:tc>
          <w:tcPr>
            <w:tcW w:w="1170" w:type="dxa"/>
            <w:hideMark/>
          </w:tcPr>
          <w:p w14:paraId="2F4CCFF5" w14:textId="77777777" w:rsidR="00ED1451" w:rsidRDefault="00ED1451" w:rsidP="00ED1451">
            <w:pPr>
              <w:rPr>
                <w:rFonts w:ascii="Times New Roman" w:hAnsi="Times New Roman"/>
              </w:rPr>
            </w:pPr>
            <w:r>
              <w:rPr>
                <w:rFonts w:ascii="Times New Roman" w:hAnsi="Times New Roman"/>
              </w:rPr>
              <w:t>DATED:</w:t>
            </w:r>
          </w:p>
        </w:tc>
        <w:tc>
          <w:tcPr>
            <w:tcW w:w="3060" w:type="dxa"/>
            <w:gridSpan w:val="2"/>
            <w:hideMark/>
          </w:tcPr>
          <w:p w14:paraId="30D2C4AB" w14:textId="77777777" w:rsidR="00ED1451" w:rsidRDefault="00ED1451" w:rsidP="00ED1451">
            <w:pPr>
              <w:rPr>
                <w:rFonts w:ascii="Times New Roman" w:hAnsi="Times New Roman"/>
              </w:rPr>
            </w:pPr>
          </w:p>
        </w:tc>
      </w:tr>
      <w:tr w:rsidR="00ED1451" w14:paraId="391B5B1A" w14:textId="77777777" w:rsidTr="00ED1451">
        <w:trPr>
          <w:gridAfter w:val="2"/>
          <w:wAfter w:w="4590" w:type="dxa"/>
        </w:trPr>
        <w:tc>
          <w:tcPr>
            <w:tcW w:w="1170" w:type="dxa"/>
          </w:tcPr>
          <w:p w14:paraId="59155643" w14:textId="77777777" w:rsidR="00ED1451" w:rsidRDefault="00ED1451" w:rsidP="00ED1451">
            <w:pPr>
              <w:rPr>
                <w:rFonts w:ascii="Times New Roman" w:hAnsi="Times New Roman"/>
              </w:rPr>
            </w:pPr>
          </w:p>
        </w:tc>
        <w:tc>
          <w:tcPr>
            <w:tcW w:w="3060" w:type="dxa"/>
            <w:gridSpan w:val="2"/>
            <w:tcBorders>
              <w:top w:val="single" w:sz="6" w:space="0" w:color="auto"/>
              <w:left w:val="nil"/>
              <w:bottom w:val="nil"/>
              <w:right w:val="nil"/>
            </w:tcBorders>
          </w:tcPr>
          <w:p w14:paraId="229B410D" w14:textId="77777777" w:rsidR="00ED1451" w:rsidRDefault="00ED1451" w:rsidP="00ED1451">
            <w:pPr>
              <w:rPr>
                <w:rFonts w:ascii="Times New Roman" w:hAnsi="Times New Roman"/>
              </w:rPr>
            </w:pPr>
          </w:p>
        </w:tc>
      </w:tr>
      <w:tr w:rsidR="00ED1451" w14:paraId="3FF1E80F" w14:textId="77777777" w:rsidTr="00ED1451">
        <w:trPr>
          <w:gridBefore w:val="2"/>
          <w:wBefore w:w="3510" w:type="dxa"/>
        </w:trPr>
        <w:tc>
          <w:tcPr>
            <w:tcW w:w="3690" w:type="dxa"/>
            <w:gridSpan w:val="2"/>
            <w:tcBorders>
              <w:top w:val="nil"/>
              <w:left w:val="nil"/>
              <w:bottom w:val="single" w:sz="6" w:space="0" w:color="auto"/>
              <w:right w:val="nil"/>
            </w:tcBorders>
          </w:tcPr>
          <w:p w14:paraId="6982C3F1" w14:textId="77777777" w:rsidR="00ED1451" w:rsidRDefault="00ED1451" w:rsidP="00ED1451">
            <w:pPr>
              <w:rPr>
                <w:rFonts w:ascii="Times New Roman" w:hAnsi="Times New Roman"/>
              </w:rPr>
            </w:pPr>
          </w:p>
          <w:p w14:paraId="58A3EA0A" w14:textId="77777777" w:rsidR="00ED1451" w:rsidRDefault="00ED1451" w:rsidP="00ED1451">
            <w:pPr>
              <w:rPr>
                <w:rFonts w:ascii="Times New Roman" w:hAnsi="Times New Roman"/>
              </w:rPr>
            </w:pPr>
          </w:p>
          <w:p w14:paraId="23565448" w14:textId="77777777" w:rsidR="00ED1451" w:rsidRDefault="00ED1451" w:rsidP="00ED1451">
            <w:pPr>
              <w:rPr>
                <w:rFonts w:ascii="Times New Roman" w:hAnsi="Times New Roman"/>
              </w:rPr>
            </w:pPr>
          </w:p>
        </w:tc>
        <w:tc>
          <w:tcPr>
            <w:tcW w:w="1620" w:type="dxa"/>
          </w:tcPr>
          <w:p w14:paraId="41EC0F0B" w14:textId="77777777" w:rsidR="00ED1451" w:rsidRDefault="00ED1451" w:rsidP="00ED1451">
            <w:pPr>
              <w:rPr>
                <w:rFonts w:ascii="Times New Roman" w:hAnsi="Times New Roman"/>
              </w:rPr>
            </w:pPr>
          </w:p>
          <w:p w14:paraId="1809FE60" w14:textId="77777777" w:rsidR="00ED1451" w:rsidRDefault="00ED1451" w:rsidP="00ED1451">
            <w:pPr>
              <w:rPr>
                <w:rFonts w:ascii="Times New Roman" w:hAnsi="Times New Roman"/>
              </w:rPr>
            </w:pPr>
          </w:p>
          <w:p w14:paraId="5270797F" w14:textId="77777777" w:rsidR="00ED1451" w:rsidRDefault="00ED1451" w:rsidP="00ED1451">
            <w:pPr>
              <w:rPr>
                <w:rFonts w:ascii="Times New Roman" w:hAnsi="Times New Roman"/>
                <w:sz w:val="20"/>
              </w:rPr>
            </w:pPr>
          </w:p>
        </w:tc>
      </w:tr>
      <w:tr w:rsidR="00ED1451" w14:paraId="5DDF2CB6" w14:textId="77777777" w:rsidTr="00ED1451">
        <w:trPr>
          <w:gridBefore w:val="2"/>
          <w:wBefore w:w="3510" w:type="dxa"/>
        </w:trPr>
        <w:tc>
          <w:tcPr>
            <w:tcW w:w="3690" w:type="dxa"/>
            <w:gridSpan w:val="2"/>
            <w:tcBorders>
              <w:top w:val="nil"/>
              <w:left w:val="nil"/>
              <w:bottom w:val="single" w:sz="6" w:space="0" w:color="auto"/>
              <w:right w:val="nil"/>
            </w:tcBorders>
            <w:hideMark/>
          </w:tcPr>
          <w:p w14:paraId="3E606902" w14:textId="5B16FBA5" w:rsidR="00ED1451" w:rsidRDefault="00AC0D8D" w:rsidP="00ED1451">
            <w:pPr>
              <w:rPr>
                <w:rFonts w:ascii="Times New Roman" w:hAnsi="Times New Roman"/>
              </w:rPr>
            </w:pPr>
            <w:r>
              <w:rPr>
                <w:rFonts w:ascii="Times New Roman" w:hAnsi="Times New Roman"/>
              </w:rPr>
              <w:t>Jincy Burks</w:t>
            </w:r>
          </w:p>
        </w:tc>
        <w:tc>
          <w:tcPr>
            <w:tcW w:w="1620" w:type="dxa"/>
          </w:tcPr>
          <w:p w14:paraId="13A9383D" w14:textId="77777777" w:rsidR="00ED1451" w:rsidRDefault="00ED1451" w:rsidP="00ED1451">
            <w:pPr>
              <w:rPr>
                <w:rFonts w:ascii="Times New Roman" w:hAnsi="Times New Roman"/>
                <w:sz w:val="20"/>
              </w:rPr>
            </w:pPr>
          </w:p>
        </w:tc>
      </w:tr>
      <w:tr w:rsidR="00ED1451" w14:paraId="6F7949E0" w14:textId="77777777" w:rsidTr="00ED1451">
        <w:trPr>
          <w:gridBefore w:val="2"/>
          <w:wBefore w:w="3510" w:type="dxa"/>
        </w:trPr>
        <w:tc>
          <w:tcPr>
            <w:tcW w:w="3690" w:type="dxa"/>
            <w:gridSpan w:val="2"/>
            <w:hideMark/>
          </w:tcPr>
          <w:p w14:paraId="55C336EE" w14:textId="77777777" w:rsidR="00ED1451" w:rsidRDefault="00ED1451" w:rsidP="00ED1451">
            <w:pPr>
              <w:rPr>
                <w:rFonts w:ascii="Times New Roman" w:hAnsi="Times New Roman"/>
                <w:sz w:val="20"/>
              </w:rPr>
            </w:pPr>
            <w:r>
              <w:rPr>
                <w:rFonts w:ascii="Times New Roman" w:hAnsi="Times New Roman"/>
                <w:sz w:val="20"/>
              </w:rPr>
              <w:t>Secretary of the Corporation</w:t>
            </w:r>
          </w:p>
        </w:tc>
        <w:tc>
          <w:tcPr>
            <w:tcW w:w="1620" w:type="dxa"/>
          </w:tcPr>
          <w:p w14:paraId="3D1F291E" w14:textId="77777777" w:rsidR="00ED1451" w:rsidRDefault="00ED1451" w:rsidP="00ED1451">
            <w:pPr>
              <w:rPr>
                <w:rFonts w:ascii="Times New Roman" w:hAnsi="Times New Roman"/>
              </w:rPr>
            </w:pPr>
          </w:p>
        </w:tc>
      </w:tr>
    </w:tbl>
    <w:p w14:paraId="1B13F862" w14:textId="77777777" w:rsidR="00ED1451" w:rsidRPr="00ED1451" w:rsidRDefault="00ED1451" w:rsidP="00ED1451"/>
    <w:p w14:paraId="682C918E" w14:textId="77777777" w:rsidR="00ED1451" w:rsidRDefault="00ED1451" w:rsidP="00ED1451">
      <w:pPr>
        <w:rPr>
          <w:rFonts w:ascii="Times New Roman" w:hAnsi="Times New Roman"/>
        </w:rPr>
      </w:pPr>
    </w:p>
    <w:p w14:paraId="10D8D925" w14:textId="77777777" w:rsidR="00ED1451" w:rsidRPr="00ED1451" w:rsidRDefault="00ED1451" w:rsidP="00CB35F9">
      <w:pPr>
        <w:ind w:left="720" w:hanging="720"/>
        <w:rPr>
          <w:rFonts w:ascii="Times New Roman" w:hAnsi="Times New Roman"/>
          <w:szCs w:val="24"/>
        </w:rPr>
      </w:pPr>
    </w:p>
    <w:p w14:paraId="6A0F0AC6" w14:textId="77777777" w:rsidR="00ED1451" w:rsidRPr="00ED1451" w:rsidRDefault="00ED1451" w:rsidP="00CB35F9">
      <w:pPr>
        <w:ind w:left="720" w:hanging="720"/>
        <w:rPr>
          <w:rFonts w:ascii="Times New Roman" w:hAnsi="Times New Roman"/>
          <w:szCs w:val="24"/>
        </w:rPr>
      </w:pPr>
    </w:p>
    <w:p w14:paraId="5E1D3FD2" w14:textId="77777777" w:rsidR="00CB35F9" w:rsidRPr="00CB35F9" w:rsidRDefault="00CB35F9" w:rsidP="00CB35F9">
      <w:pPr>
        <w:rPr>
          <w:rFonts w:ascii="Times New Roman" w:hAnsi="Times New Roman"/>
          <w:szCs w:val="24"/>
        </w:rPr>
      </w:pPr>
    </w:p>
    <w:p w14:paraId="232638BA" w14:textId="77777777" w:rsidR="002576EA" w:rsidRPr="002576EA" w:rsidRDefault="002576EA" w:rsidP="002576EA">
      <w:pPr>
        <w:rPr>
          <w:rFonts w:ascii="Times New Roman" w:hAnsi="Times New Roman"/>
          <w:szCs w:val="24"/>
        </w:rPr>
      </w:pPr>
    </w:p>
    <w:p w14:paraId="0C5AFE75" w14:textId="77777777" w:rsidR="002576EA" w:rsidRDefault="002576EA" w:rsidP="002576EA">
      <w:pPr>
        <w:rPr>
          <w:rFonts w:ascii="Times New Roman" w:hAnsi="Times New Roman"/>
        </w:rPr>
      </w:pPr>
    </w:p>
    <w:p w14:paraId="19E07B8A" w14:textId="77777777" w:rsidR="002576EA" w:rsidRPr="005839B7" w:rsidRDefault="002576EA" w:rsidP="005839B7">
      <w:pPr>
        <w:rPr>
          <w:rFonts w:ascii="Times New Roman" w:hAnsi="Times New Roman"/>
          <w:b/>
        </w:rPr>
      </w:pPr>
    </w:p>
    <w:sectPr w:rsidR="002576EA" w:rsidRPr="005839B7" w:rsidSect="00F133D1">
      <w:headerReference w:type="default" r:id="rId9"/>
      <w:footerReference w:type="even" r:id="rId10"/>
      <w:footerReference w:type="default" r:id="rId11"/>
      <w:pgSz w:w="12240" w:h="15840"/>
      <w:pgMar w:top="720" w:right="1800" w:bottom="1440"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803AC" w14:textId="77777777" w:rsidR="00E36DFD" w:rsidRDefault="00E36DFD" w:rsidP="00BD1194">
      <w:r>
        <w:separator/>
      </w:r>
    </w:p>
  </w:endnote>
  <w:endnote w:type="continuationSeparator" w:id="0">
    <w:p w14:paraId="29DC8508" w14:textId="77777777" w:rsidR="00E36DFD" w:rsidRDefault="00E36DFD" w:rsidP="00BD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E04AC" w14:textId="77777777" w:rsidR="00F133D1" w:rsidRDefault="00F133D1" w:rsidP="00F133D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A566C" w14:textId="26E46678" w:rsidR="00BD1194" w:rsidRDefault="00BD1194" w:rsidP="00F133D1">
    <w:pPr>
      <w:jc w:val="center"/>
      <w:rPr>
        <w:rFonts w:ascii="Book Antiqua" w:hAnsi="Book Antiqua"/>
        <w:b/>
      </w:rPr>
    </w:pPr>
    <w:r>
      <w:rPr>
        <w:rFonts w:ascii="Book Antiqua" w:hAnsi="Book Antiqua"/>
        <w:b/>
      </w:rPr>
      <w:t xml:space="preserve">PO Box </w:t>
    </w:r>
    <w:r w:rsidR="00A72F0D">
      <w:rPr>
        <w:rFonts w:ascii="Book Antiqua" w:hAnsi="Book Antiqua"/>
        <w:b/>
      </w:rPr>
      <w:t xml:space="preserve">60125 </w:t>
    </w:r>
    <w:r>
      <w:rPr>
        <w:rFonts w:ascii="Book Antiqua" w:hAnsi="Book Antiqua"/>
        <w:b/>
      </w:rPr>
      <w:sym w:font="Symbol" w:char="F0B7"/>
    </w:r>
    <w:r>
      <w:rPr>
        <w:rFonts w:ascii="Book Antiqua" w:hAnsi="Book Antiqua"/>
        <w:b/>
      </w:rPr>
      <w:t xml:space="preserve"> </w:t>
    </w:r>
    <w:r w:rsidR="00A72F0D">
      <w:rPr>
        <w:rFonts w:ascii="Book Antiqua" w:hAnsi="Book Antiqua"/>
        <w:b/>
      </w:rPr>
      <w:t>San Angelo</w:t>
    </w:r>
    <w:r>
      <w:rPr>
        <w:rFonts w:ascii="Book Antiqua" w:hAnsi="Book Antiqua"/>
        <w:b/>
      </w:rPr>
      <w:t>, Texas 7</w:t>
    </w:r>
    <w:r w:rsidR="00A72F0D">
      <w:rPr>
        <w:rFonts w:ascii="Book Antiqua" w:hAnsi="Book Antiqua"/>
        <w:b/>
      </w:rPr>
      <w:t>6906</w:t>
    </w:r>
    <w:r>
      <w:rPr>
        <w:rFonts w:ascii="Book Antiqua" w:hAnsi="Book Antiqua"/>
        <w:b/>
      </w:rPr>
      <w:t xml:space="preserve"> </w:t>
    </w:r>
    <w:r>
      <w:rPr>
        <w:rFonts w:ascii="Book Antiqua" w:hAnsi="Book Antiqua"/>
        <w:b/>
      </w:rPr>
      <w:sym w:font="Symbol" w:char="F0B7"/>
    </w:r>
    <w:r>
      <w:rPr>
        <w:rFonts w:ascii="Book Antiqua" w:hAnsi="Book Antiqua"/>
        <w:b/>
      </w:rPr>
      <w:t xml:space="preserve">  www.texasjrac.org</w:t>
    </w:r>
  </w:p>
  <w:p w14:paraId="6EE2584E" w14:textId="41B60DE9" w:rsidR="00BD1194" w:rsidRDefault="00BD1194" w:rsidP="00BD1194">
    <w:pPr>
      <w:rPr>
        <w:rFonts w:ascii="Book Antiqua" w:hAnsi="Book Antiqua"/>
        <w:b/>
      </w:rPr>
    </w:pPr>
    <w:r>
      <w:rPr>
        <w:rFonts w:ascii="Microsoft Sans Serif" w:hAnsi="Microsoft Sans Serif"/>
        <w:b/>
      </w:rPr>
      <w:tab/>
    </w:r>
    <w:r>
      <w:rPr>
        <w:rFonts w:ascii="Microsoft Sans Serif" w:hAnsi="Microsoft Sans Serif"/>
        <w:b/>
      </w:rPr>
      <w:tab/>
    </w:r>
    <w:r>
      <w:rPr>
        <w:rFonts w:ascii="Microsoft Sans Serif" w:hAnsi="Microsoft Sans Serif"/>
        <w:b/>
      </w:rPr>
      <w:tab/>
    </w:r>
    <w:r>
      <w:rPr>
        <w:rFonts w:ascii="Microsoft Sans Serif" w:hAnsi="Microsoft Sans Serif"/>
        <w:b/>
      </w:rPr>
      <w:tab/>
    </w:r>
  </w:p>
  <w:p w14:paraId="1BDC3246" w14:textId="3610F773" w:rsidR="00BD1194" w:rsidRDefault="00BD1194">
    <w:pPr>
      <w:pStyle w:val="Footer"/>
    </w:pPr>
  </w:p>
  <w:p w14:paraId="0D1F5C22" w14:textId="77777777" w:rsidR="00BD1194" w:rsidRDefault="00BD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AE8AF" w14:textId="77777777" w:rsidR="00E36DFD" w:rsidRDefault="00E36DFD" w:rsidP="00BD1194">
      <w:r>
        <w:separator/>
      </w:r>
    </w:p>
  </w:footnote>
  <w:footnote w:type="continuationSeparator" w:id="0">
    <w:p w14:paraId="55AD799C" w14:textId="77777777" w:rsidR="00E36DFD" w:rsidRDefault="00E36DFD" w:rsidP="00BD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227392"/>
      <w:docPartObj>
        <w:docPartGallery w:val="Page Numbers (Top of Page)"/>
        <w:docPartUnique/>
      </w:docPartObj>
    </w:sdtPr>
    <w:sdtEndPr>
      <w:rPr>
        <w:noProof/>
      </w:rPr>
    </w:sdtEndPr>
    <w:sdtContent>
      <w:p w14:paraId="67C6E38C" w14:textId="2E1B307D" w:rsidR="009362A3" w:rsidRDefault="009362A3">
        <w:pPr>
          <w:pStyle w:val="Header"/>
          <w:jc w:val="right"/>
        </w:pPr>
        <w:r>
          <w:fldChar w:fldCharType="begin"/>
        </w:r>
        <w:r>
          <w:instrText xml:space="preserve"> PAGE   \* MERGEFORMAT </w:instrText>
        </w:r>
        <w:r>
          <w:fldChar w:fldCharType="separate"/>
        </w:r>
        <w:r w:rsidR="0084531E">
          <w:rPr>
            <w:noProof/>
          </w:rPr>
          <w:t>6</w:t>
        </w:r>
        <w:r>
          <w:rPr>
            <w:noProof/>
          </w:rPr>
          <w:fldChar w:fldCharType="end"/>
        </w:r>
      </w:p>
    </w:sdtContent>
  </w:sdt>
  <w:p w14:paraId="2A3D6931" w14:textId="77777777" w:rsidR="00F133D1" w:rsidRDefault="00F133D1" w:rsidP="00F133D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2E93"/>
    <w:multiLevelType w:val="multilevel"/>
    <w:tmpl w:val="F684C52E"/>
    <w:lvl w:ilvl="0">
      <w:start w:val="8"/>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846CC1"/>
    <w:multiLevelType w:val="multilevel"/>
    <w:tmpl w:val="7EF2AB40"/>
    <w:lvl w:ilvl="0">
      <w:start w:val="8"/>
      <w:numFmt w:val="none"/>
      <w:lvlText w:val="8.2"/>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0E0687"/>
    <w:multiLevelType w:val="multilevel"/>
    <w:tmpl w:val="4AF2B64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7C0E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5940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777E55"/>
    <w:multiLevelType w:val="multilevel"/>
    <w:tmpl w:val="F36AB430"/>
    <w:lvl w:ilvl="0">
      <w:start w:val="4"/>
      <w:numFmt w:val="decimal"/>
      <w:lvlText w:val="%1"/>
      <w:lvlJc w:val="left"/>
      <w:pPr>
        <w:ind w:left="360" w:hanging="360"/>
      </w:pPr>
      <w:rPr>
        <w:rFonts w:ascii="Times New Roman" w:hAnsi="Times New Roman" w:hint="default"/>
        <w:b w:val="0"/>
      </w:rPr>
    </w:lvl>
    <w:lvl w:ilvl="1">
      <w:start w:val="1"/>
      <w:numFmt w:val="decimal"/>
      <w:lvlText w:val="%1.%2"/>
      <w:lvlJc w:val="left"/>
      <w:pPr>
        <w:ind w:left="360" w:hanging="360"/>
      </w:pPr>
      <w:rPr>
        <w:rFonts w:ascii="Times New Roman" w:hAnsi="Times New Roman" w:hint="default"/>
        <w:b w:val="0"/>
      </w:rPr>
    </w:lvl>
    <w:lvl w:ilvl="2">
      <w:start w:val="1"/>
      <w:numFmt w:val="decimal"/>
      <w:lvlText w:val="%1.%2.%3"/>
      <w:lvlJc w:val="left"/>
      <w:pPr>
        <w:ind w:left="720" w:hanging="720"/>
      </w:pPr>
      <w:rPr>
        <w:rFonts w:ascii="Times New Roman" w:hAnsi="Times New Roman" w:hint="default"/>
        <w:b w:val="0"/>
      </w:rPr>
    </w:lvl>
    <w:lvl w:ilvl="3">
      <w:start w:val="1"/>
      <w:numFmt w:val="decimal"/>
      <w:lvlText w:val="%1.%2.%3.%4"/>
      <w:lvlJc w:val="left"/>
      <w:pPr>
        <w:ind w:left="1080" w:hanging="1080"/>
      </w:pPr>
      <w:rPr>
        <w:rFonts w:ascii="Times New Roman" w:hAnsi="Times New Roman" w:hint="default"/>
        <w:b w:val="0"/>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440" w:hanging="1440"/>
      </w:pPr>
      <w:rPr>
        <w:rFonts w:ascii="Times New Roman" w:hAnsi="Times New Roman" w:hint="default"/>
        <w:b w:val="0"/>
      </w:rPr>
    </w:lvl>
    <w:lvl w:ilvl="6">
      <w:start w:val="1"/>
      <w:numFmt w:val="decimal"/>
      <w:lvlText w:val="%1.%2.%3.%4.%5.%6.%7"/>
      <w:lvlJc w:val="left"/>
      <w:pPr>
        <w:ind w:left="1440" w:hanging="1440"/>
      </w:pPr>
      <w:rPr>
        <w:rFonts w:ascii="Times New Roman" w:hAnsi="Times New Roman" w:hint="default"/>
        <w:b w:val="0"/>
      </w:rPr>
    </w:lvl>
    <w:lvl w:ilvl="7">
      <w:start w:val="1"/>
      <w:numFmt w:val="decimal"/>
      <w:lvlText w:val="%1.%2.%3.%4.%5.%6.%7.%8"/>
      <w:lvlJc w:val="left"/>
      <w:pPr>
        <w:ind w:left="1800" w:hanging="1800"/>
      </w:pPr>
      <w:rPr>
        <w:rFonts w:ascii="Times New Roman" w:hAnsi="Times New Roman" w:hint="default"/>
        <w:b w:val="0"/>
      </w:rPr>
    </w:lvl>
    <w:lvl w:ilvl="8">
      <w:start w:val="1"/>
      <w:numFmt w:val="decimal"/>
      <w:lvlText w:val="%1.%2.%3.%4.%5.%6.%7.%8.%9"/>
      <w:lvlJc w:val="left"/>
      <w:pPr>
        <w:ind w:left="1800" w:hanging="1800"/>
      </w:pPr>
      <w:rPr>
        <w:rFonts w:ascii="Times New Roman" w:hAnsi="Times New Roman" w:hint="default"/>
        <w:b w:val="0"/>
      </w:rPr>
    </w:lvl>
  </w:abstractNum>
  <w:abstractNum w:abstractNumId="6" w15:restartNumberingAfterBreak="0">
    <w:nsid w:val="3BE5793F"/>
    <w:multiLevelType w:val="multilevel"/>
    <w:tmpl w:val="B122E352"/>
    <w:lvl w:ilvl="0">
      <w:start w:val="8"/>
      <w:numFmt w:val="none"/>
      <w:lvlText w:val="8.2"/>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423223"/>
    <w:multiLevelType w:val="multilevel"/>
    <w:tmpl w:val="5538A62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5B25FA5"/>
    <w:multiLevelType w:val="multilevel"/>
    <w:tmpl w:val="EAD0AFF4"/>
    <w:lvl w:ilvl="0">
      <w:start w:val="8"/>
      <w:numFmt w:val="none"/>
      <w:lvlText w:val=""/>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9056A8"/>
    <w:multiLevelType w:val="multilevel"/>
    <w:tmpl w:val="F78A1FF0"/>
    <w:lvl w:ilvl="0">
      <w:start w:val="5"/>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D61729"/>
    <w:multiLevelType w:val="multilevel"/>
    <w:tmpl w:val="A5C287BC"/>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93B31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0367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
  </w:num>
  <w:num w:numId="3">
    <w:abstractNumId w:val="7"/>
  </w:num>
  <w:num w:numId="4">
    <w:abstractNumId w:val="10"/>
  </w:num>
  <w:num w:numId="5">
    <w:abstractNumId w:val="5"/>
  </w:num>
  <w:num w:numId="6">
    <w:abstractNumId w:val="4"/>
  </w:num>
  <w:num w:numId="7">
    <w:abstractNumId w:val="2"/>
  </w:num>
  <w:num w:numId="8">
    <w:abstractNumId w:val="11"/>
  </w:num>
  <w:num w:numId="9">
    <w:abstractNumId w:val="9"/>
  </w:num>
  <w:num w:numId="10">
    <w:abstractNumId w:val="0"/>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9B7"/>
    <w:rsid w:val="00017AFA"/>
    <w:rsid w:val="00056097"/>
    <w:rsid w:val="00087F46"/>
    <w:rsid w:val="00117D2F"/>
    <w:rsid w:val="002036E6"/>
    <w:rsid w:val="002576EA"/>
    <w:rsid w:val="00435388"/>
    <w:rsid w:val="00551E72"/>
    <w:rsid w:val="00574AB9"/>
    <w:rsid w:val="005839B7"/>
    <w:rsid w:val="005B149E"/>
    <w:rsid w:val="005E194B"/>
    <w:rsid w:val="006134FD"/>
    <w:rsid w:val="00616FF0"/>
    <w:rsid w:val="0076306D"/>
    <w:rsid w:val="0082366B"/>
    <w:rsid w:val="0084531E"/>
    <w:rsid w:val="00863427"/>
    <w:rsid w:val="009362A3"/>
    <w:rsid w:val="009C0BDE"/>
    <w:rsid w:val="00A72F0D"/>
    <w:rsid w:val="00AC0D8D"/>
    <w:rsid w:val="00BD1194"/>
    <w:rsid w:val="00C21D67"/>
    <w:rsid w:val="00C83661"/>
    <w:rsid w:val="00CB35F9"/>
    <w:rsid w:val="00D10B19"/>
    <w:rsid w:val="00D729A6"/>
    <w:rsid w:val="00E36DFD"/>
    <w:rsid w:val="00E97D27"/>
    <w:rsid w:val="00ED1451"/>
    <w:rsid w:val="00F133D1"/>
    <w:rsid w:val="00F70757"/>
    <w:rsid w:val="00F9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E4577"/>
  <w14:defaultImageDpi w14:val="330"/>
  <w15:docId w15:val="{7507ED06-6B5B-458A-9641-03C89F46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9B7"/>
    <w:rPr>
      <w:rFonts w:ascii="Arial" w:eastAsia="Times New Roman" w:hAnsi="Arial" w:cs="Times New Roman"/>
      <w:szCs w:val="20"/>
    </w:rPr>
  </w:style>
  <w:style w:type="paragraph" w:styleId="Heading1">
    <w:name w:val="heading 1"/>
    <w:basedOn w:val="Normal"/>
    <w:next w:val="Normal"/>
    <w:link w:val="Heading1Char"/>
    <w:uiPriority w:val="9"/>
    <w:qFormat/>
    <w:rsid w:val="005839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39B7"/>
    <w:pPr>
      <w:autoSpaceDE w:val="0"/>
      <w:autoSpaceDN w:val="0"/>
      <w:jc w:val="center"/>
    </w:pPr>
    <w:rPr>
      <w:rFonts w:asciiTheme="majorHAnsi" w:hAnsiTheme="majorHAnsi"/>
      <w:b/>
      <w:bCs/>
      <w:color w:val="1F497D" w:themeColor="text2"/>
      <w:sz w:val="28"/>
      <w:szCs w:val="24"/>
    </w:rPr>
  </w:style>
  <w:style w:type="character" w:customStyle="1" w:styleId="TitleChar">
    <w:name w:val="Title Char"/>
    <w:basedOn w:val="DefaultParagraphFont"/>
    <w:link w:val="Title"/>
    <w:rsid w:val="005839B7"/>
    <w:rPr>
      <w:rFonts w:asciiTheme="majorHAnsi" w:eastAsia="Times New Roman" w:hAnsiTheme="majorHAnsi" w:cs="Times New Roman"/>
      <w:b/>
      <w:bCs/>
      <w:color w:val="1F497D" w:themeColor="text2"/>
      <w:sz w:val="28"/>
    </w:rPr>
  </w:style>
  <w:style w:type="character" w:styleId="Hyperlink">
    <w:name w:val="Hyperlink"/>
    <w:uiPriority w:val="99"/>
    <w:unhideWhenUsed/>
    <w:rsid w:val="005839B7"/>
    <w:rPr>
      <w:color w:val="0000FF"/>
      <w:u w:val="single"/>
    </w:rPr>
  </w:style>
  <w:style w:type="paragraph" w:styleId="TOC1">
    <w:name w:val="toc 1"/>
    <w:basedOn w:val="Normal"/>
    <w:next w:val="Normal"/>
    <w:autoRedefine/>
    <w:uiPriority w:val="39"/>
    <w:unhideWhenUsed/>
    <w:rsid w:val="005839B7"/>
    <w:pPr>
      <w:spacing w:before="120"/>
    </w:pPr>
    <w:rPr>
      <w:rFonts w:asciiTheme="minorHAnsi" w:hAnsiTheme="minorHAnsi"/>
      <w:b/>
      <w:szCs w:val="24"/>
    </w:rPr>
  </w:style>
  <w:style w:type="character" w:customStyle="1" w:styleId="Heading1Char">
    <w:name w:val="Heading 1 Char"/>
    <w:basedOn w:val="DefaultParagraphFont"/>
    <w:link w:val="Heading1"/>
    <w:uiPriority w:val="9"/>
    <w:rsid w:val="005839B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9B7"/>
    <w:pPr>
      <w:spacing w:line="276" w:lineRule="auto"/>
      <w:outlineLvl w:val="9"/>
    </w:pPr>
    <w:rPr>
      <w:rFonts w:ascii="Cambria" w:eastAsia="MS Gothic" w:hAnsi="Cambria" w:cs="Times New Roman"/>
      <w:color w:val="365F91"/>
      <w:sz w:val="28"/>
      <w:szCs w:val="28"/>
      <w:lang w:eastAsia="ja-JP"/>
    </w:rPr>
  </w:style>
  <w:style w:type="table" w:styleId="TableGrid">
    <w:name w:val="Table Grid"/>
    <w:basedOn w:val="TableNormal"/>
    <w:rsid w:val="005839B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39B7"/>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9B7"/>
    <w:rPr>
      <w:rFonts w:ascii="Lucida Grande" w:eastAsia="Times New Roman" w:hAnsi="Lucida Grande" w:cs="Times New Roman"/>
      <w:sz w:val="18"/>
      <w:szCs w:val="18"/>
    </w:rPr>
  </w:style>
  <w:style w:type="paragraph" w:styleId="TOC2">
    <w:name w:val="toc 2"/>
    <w:basedOn w:val="Normal"/>
    <w:next w:val="Normal"/>
    <w:autoRedefine/>
    <w:uiPriority w:val="39"/>
    <w:unhideWhenUsed/>
    <w:rsid w:val="005839B7"/>
    <w:pPr>
      <w:ind w:left="240"/>
    </w:pPr>
    <w:rPr>
      <w:rFonts w:asciiTheme="minorHAnsi" w:hAnsiTheme="minorHAnsi"/>
      <w:b/>
      <w:sz w:val="22"/>
      <w:szCs w:val="22"/>
    </w:rPr>
  </w:style>
  <w:style w:type="paragraph" w:styleId="TOC3">
    <w:name w:val="toc 3"/>
    <w:basedOn w:val="Normal"/>
    <w:next w:val="Normal"/>
    <w:autoRedefine/>
    <w:uiPriority w:val="39"/>
    <w:unhideWhenUsed/>
    <w:rsid w:val="005839B7"/>
    <w:pPr>
      <w:ind w:left="480"/>
    </w:pPr>
    <w:rPr>
      <w:rFonts w:asciiTheme="minorHAnsi" w:hAnsiTheme="minorHAnsi"/>
      <w:sz w:val="22"/>
      <w:szCs w:val="22"/>
    </w:rPr>
  </w:style>
  <w:style w:type="paragraph" w:styleId="TOC4">
    <w:name w:val="toc 4"/>
    <w:basedOn w:val="Normal"/>
    <w:next w:val="Normal"/>
    <w:autoRedefine/>
    <w:uiPriority w:val="39"/>
    <w:unhideWhenUsed/>
    <w:rsid w:val="005839B7"/>
    <w:pPr>
      <w:ind w:left="720"/>
    </w:pPr>
    <w:rPr>
      <w:rFonts w:asciiTheme="minorHAnsi" w:hAnsiTheme="minorHAnsi"/>
      <w:sz w:val="20"/>
    </w:rPr>
  </w:style>
  <w:style w:type="paragraph" w:styleId="TOC5">
    <w:name w:val="toc 5"/>
    <w:basedOn w:val="Normal"/>
    <w:next w:val="Normal"/>
    <w:autoRedefine/>
    <w:uiPriority w:val="39"/>
    <w:unhideWhenUsed/>
    <w:rsid w:val="005839B7"/>
    <w:pPr>
      <w:ind w:left="960"/>
    </w:pPr>
    <w:rPr>
      <w:rFonts w:asciiTheme="minorHAnsi" w:hAnsiTheme="minorHAnsi"/>
      <w:sz w:val="20"/>
    </w:rPr>
  </w:style>
  <w:style w:type="paragraph" w:styleId="TOC6">
    <w:name w:val="toc 6"/>
    <w:basedOn w:val="Normal"/>
    <w:next w:val="Normal"/>
    <w:autoRedefine/>
    <w:uiPriority w:val="39"/>
    <w:unhideWhenUsed/>
    <w:rsid w:val="005839B7"/>
    <w:pPr>
      <w:ind w:left="1200"/>
    </w:pPr>
    <w:rPr>
      <w:rFonts w:asciiTheme="minorHAnsi" w:hAnsiTheme="minorHAnsi"/>
      <w:sz w:val="20"/>
    </w:rPr>
  </w:style>
  <w:style w:type="paragraph" w:styleId="TOC7">
    <w:name w:val="toc 7"/>
    <w:basedOn w:val="Normal"/>
    <w:next w:val="Normal"/>
    <w:autoRedefine/>
    <w:uiPriority w:val="39"/>
    <w:unhideWhenUsed/>
    <w:rsid w:val="005839B7"/>
    <w:pPr>
      <w:ind w:left="1440"/>
    </w:pPr>
    <w:rPr>
      <w:rFonts w:asciiTheme="minorHAnsi" w:hAnsiTheme="minorHAnsi"/>
      <w:sz w:val="20"/>
    </w:rPr>
  </w:style>
  <w:style w:type="paragraph" w:styleId="TOC8">
    <w:name w:val="toc 8"/>
    <w:basedOn w:val="Normal"/>
    <w:next w:val="Normal"/>
    <w:autoRedefine/>
    <w:uiPriority w:val="39"/>
    <w:unhideWhenUsed/>
    <w:rsid w:val="005839B7"/>
    <w:pPr>
      <w:ind w:left="1680"/>
    </w:pPr>
    <w:rPr>
      <w:rFonts w:asciiTheme="minorHAnsi" w:hAnsiTheme="minorHAnsi"/>
      <w:sz w:val="20"/>
    </w:rPr>
  </w:style>
  <w:style w:type="paragraph" w:styleId="TOC9">
    <w:name w:val="toc 9"/>
    <w:basedOn w:val="Normal"/>
    <w:next w:val="Normal"/>
    <w:autoRedefine/>
    <w:uiPriority w:val="39"/>
    <w:unhideWhenUsed/>
    <w:rsid w:val="005839B7"/>
    <w:pPr>
      <w:ind w:left="1920"/>
    </w:pPr>
    <w:rPr>
      <w:rFonts w:asciiTheme="minorHAnsi" w:hAnsiTheme="minorHAnsi"/>
      <w:sz w:val="20"/>
    </w:rPr>
  </w:style>
  <w:style w:type="paragraph" w:styleId="ListParagraph">
    <w:name w:val="List Paragraph"/>
    <w:basedOn w:val="Normal"/>
    <w:uiPriority w:val="34"/>
    <w:qFormat/>
    <w:rsid w:val="005839B7"/>
    <w:pPr>
      <w:ind w:left="720"/>
      <w:contextualSpacing/>
    </w:pPr>
  </w:style>
  <w:style w:type="character" w:styleId="CommentReference">
    <w:name w:val="annotation reference"/>
    <w:basedOn w:val="DefaultParagraphFont"/>
    <w:uiPriority w:val="99"/>
    <w:semiHidden/>
    <w:unhideWhenUsed/>
    <w:rsid w:val="00056097"/>
    <w:rPr>
      <w:sz w:val="16"/>
      <w:szCs w:val="16"/>
    </w:rPr>
  </w:style>
  <w:style w:type="paragraph" w:styleId="CommentText">
    <w:name w:val="annotation text"/>
    <w:basedOn w:val="Normal"/>
    <w:link w:val="CommentTextChar"/>
    <w:uiPriority w:val="99"/>
    <w:semiHidden/>
    <w:unhideWhenUsed/>
    <w:rsid w:val="00056097"/>
    <w:rPr>
      <w:sz w:val="20"/>
    </w:rPr>
  </w:style>
  <w:style w:type="character" w:customStyle="1" w:styleId="CommentTextChar">
    <w:name w:val="Comment Text Char"/>
    <w:basedOn w:val="DefaultParagraphFont"/>
    <w:link w:val="CommentText"/>
    <w:uiPriority w:val="99"/>
    <w:semiHidden/>
    <w:rsid w:val="0005609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56097"/>
    <w:rPr>
      <w:b/>
      <w:bCs/>
    </w:rPr>
  </w:style>
  <w:style w:type="character" w:customStyle="1" w:styleId="CommentSubjectChar">
    <w:name w:val="Comment Subject Char"/>
    <w:basedOn w:val="CommentTextChar"/>
    <w:link w:val="CommentSubject"/>
    <w:uiPriority w:val="99"/>
    <w:semiHidden/>
    <w:rsid w:val="00056097"/>
    <w:rPr>
      <w:rFonts w:ascii="Arial" w:eastAsia="Times New Roman" w:hAnsi="Arial" w:cs="Times New Roman"/>
      <w:b/>
      <w:bCs/>
      <w:sz w:val="20"/>
      <w:szCs w:val="20"/>
    </w:rPr>
  </w:style>
  <w:style w:type="paragraph" w:styleId="Header">
    <w:name w:val="header"/>
    <w:basedOn w:val="Normal"/>
    <w:link w:val="HeaderChar"/>
    <w:uiPriority w:val="99"/>
    <w:unhideWhenUsed/>
    <w:rsid w:val="00BD1194"/>
    <w:pPr>
      <w:tabs>
        <w:tab w:val="center" w:pos="4680"/>
        <w:tab w:val="right" w:pos="9360"/>
      </w:tabs>
    </w:pPr>
  </w:style>
  <w:style w:type="character" w:customStyle="1" w:styleId="HeaderChar">
    <w:name w:val="Header Char"/>
    <w:basedOn w:val="DefaultParagraphFont"/>
    <w:link w:val="Header"/>
    <w:uiPriority w:val="99"/>
    <w:rsid w:val="00BD1194"/>
    <w:rPr>
      <w:rFonts w:ascii="Arial" w:eastAsia="Times New Roman" w:hAnsi="Arial" w:cs="Times New Roman"/>
      <w:szCs w:val="20"/>
    </w:rPr>
  </w:style>
  <w:style w:type="paragraph" w:styleId="Footer">
    <w:name w:val="footer"/>
    <w:basedOn w:val="Normal"/>
    <w:link w:val="FooterChar"/>
    <w:uiPriority w:val="99"/>
    <w:unhideWhenUsed/>
    <w:rsid w:val="00BD1194"/>
    <w:pPr>
      <w:tabs>
        <w:tab w:val="center" w:pos="4680"/>
        <w:tab w:val="right" w:pos="9360"/>
      </w:tabs>
    </w:pPr>
  </w:style>
  <w:style w:type="character" w:customStyle="1" w:styleId="FooterChar">
    <w:name w:val="Footer Char"/>
    <w:basedOn w:val="DefaultParagraphFont"/>
    <w:link w:val="Footer"/>
    <w:uiPriority w:val="99"/>
    <w:rsid w:val="00BD1194"/>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332624">
      <w:bodyDiv w:val="1"/>
      <w:marLeft w:val="0"/>
      <w:marRight w:val="0"/>
      <w:marTop w:val="0"/>
      <w:marBottom w:val="0"/>
      <w:divBdr>
        <w:top w:val="none" w:sz="0" w:space="0" w:color="auto"/>
        <w:left w:val="none" w:sz="0" w:space="0" w:color="auto"/>
        <w:bottom w:val="none" w:sz="0" w:space="0" w:color="auto"/>
        <w:right w:val="none" w:sz="0" w:space="0" w:color="auto"/>
      </w:divBdr>
    </w:div>
    <w:div w:id="1320235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F0BAD53-8F1D-4F89-B044-9BD633E0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Everett Welding</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and Amanda Everett</dc:creator>
  <cp:keywords/>
  <dc:description/>
  <cp:lastModifiedBy>Concho Valley Regional Advisor</cp:lastModifiedBy>
  <cp:revision>4</cp:revision>
  <dcterms:created xsi:type="dcterms:W3CDTF">2019-04-25T15:49:00Z</dcterms:created>
  <dcterms:modified xsi:type="dcterms:W3CDTF">2021-01-27T21:36:00Z</dcterms:modified>
</cp:coreProperties>
</file>